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657822" w:rsidRPr="00D02BCA" w:rsidRDefault="00EC533F" w:rsidP="00EC533F">
      <w:pPr>
        <w:spacing w:line="240" w:lineRule="auto"/>
        <w:jc w:val="center"/>
        <w:rPr>
          <w:rFonts w:ascii="Times New Roman" w:hAnsi="Times New Roman" w:cs="Times New Roman"/>
          <w:sz w:val="24"/>
          <w:szCs w:val="24"/>
        </w:rPr>
      </w:pPr>
      <w:r w:rsidRPr="00D02BCA">
        <w:rPr>
          <w:rFonts w:ascii="Times New Roman" w:hAnsi="Times New Roman" w:cs="Times New Roman"/>
          <w:sz w:val="24"/>
          <w:szCs w:val="24"/>
        </w:rPr>
        <w:t>Strategic Audit- KIA Motors Corporation</w:t>
      </w:r>
    </w:p>
    <w:p w:rsidR="00EC533F" w:rsidRPr="00D02BCA" w:rsidRDefault="00EC533F" w:rsidP="00EC533F">
      <w:pPr>
        <w:spacing w:line="240" w:lineRule="auto"/>
        <w:jc w:val="center"/>
        <w:rPr>
          <w:rFonts w:ascii="Times New Roman" w:hAnsi="Times New Roman" w:cs="Times New Roman"/>
          <w:sz w:val="24"/>
          <w:szCs w:val="24"/>
        </w:rPr>
      </w:pPr>
      <w:r w:rsidRPr="00D02BCA">
        <w:rPr>
          <w:rFonts w:ascii="Times New Roman" w:hAnsi="Times New Roman" w:cs="Times New Roman"/>
          <w:sz w:val="24"/>
          <w:szCs w:val="24"/>
        </w:rPr>
        <w:t>Name</w:t>
      </w:r>
    </w:p>
    <w:p w:rsidR="00EC533F" w:rsidRPr="00D02BCA" w:rsidRDefault="00EC533F" w:rsidP="00EC533F">
      <w:pPr>
        <w:spacing w:line="240" w:lineRule="auto"/>
        <w:jc w:val="center"/>
        <w:rPr>
          <w:rFonts w:ascii="Times New Roman" w:hAnsi="Times New Roman" w:cs="Times New Roman"/>
          <w:sz w:val="24"/>
          <w:szCs w:val="24"/>
        </w:rPr>
      </w:pPr>
      <w:r w:rsidRPr="00D02BCA">
        <w:rPr>
          <w:rFonts w:ascii="Times New Roman" w:hAnsi="Times New Roman" w:cs="Times New Roman"/>
          <w:sz w:val="24"/>
          <w:szCs w:val="24"/>
        </w:rPr>
        <w:t>Institution</w:t>
      </w:r>
    </w:p>
    <w:p w:rsidR="00EC533F" w:rsidRPr="00D02BCA" w:rsidRDefault="00EC533F" w:rsidP="00EC533F">
      <w:pPr>
        <w:spacing w:line="240" w:lineRule="auto"/>
        <w:jc w:val="center"/>
        <w:rPr>
          <w:rFonts w:ascii="Times New Roman" w:hAnsi="Times New Roman" w:cs="Times New Roman"/>
          <w:sz w:val="24"/>
          <w:szCs w:val="24"/>
        </w:rPr>
      </w:pPr>
    </w:p>
    <w:p w:rsidR="0067559A" w:rsidRPr="00D02BCA" w:rsidRDefault="0067559A" w:rsidP="00EC533F">
      <w:pPr>
        <w:spacing w:line="240" w:lineRule="auto"/>
        <w:jc w:val="center"/>
        <w:rPr>
          <w:rFonts w:ascii="Times New Roman" w:hAnsi="Times New Roman" w:cs="Times New Roman"/>
          <w:sz w:val="24"/>
          <w:szCs w:val="24"/>
        </w:rPr>
      </w:pPr>
    </w:p>
    <w:p w:rsidR="0067559A" w:rsidRPr="00D02BCA" w:rsidRDefault="0067559A"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EC533F" w:rsidP="00EC533F">
      <w:pPr>
        <w:spacing w:line="240" w:lineRule="auto"/>
        <w:jc w:val="center"/>
        <w:rPr>
          <w:rFonts w:ascii="Times New Roman" w:hAnsi="Times New Roman" w:cs="Times New Roman"/>
          <w:sz w:val="24"/>
          <w:szCs w:val="24"/>
        </w:rPr>
      </w:pPr>
    </w:p>
    <w:p w:rsidR="00EC533F" w:rsidRPr="00D02BCA" w:rsidRDefault="009F36E1" w:rsidP="0067559A">
      <w:pPr>
        <w:spacing w:line="240" w:lineRule="auto"/>
        <w:jc w:val="center"/>
        <w:rPr>
          <w:rFonts w:ascii="Times New Roman" w:hAnsi="Times New Roman" w:cs="Times New Roman"/>
          <w:sz w:val="24"/>
          <w:szCs w:val="24"/>
        </w:rPr>
      </w:pPr>
      <w:r w:rsidRPr="00D02BCA">
        <w:rPr>
          <w:rFonts w:ascii="Times New Roman" w:hAnsi="Times New Roman" w:cs="Times New Roman"/>
          <w:sz w:val="24"/>
          <w:szCs w:val="24"/>
        </w:rPr>
        <w:lastRenderedPageBreak/>
        <w:t>Financial Trend Analysis</w:t>
      </w:r>
    </w:p>
    <w:p w:rsidR="009F36E1" w:rsidRPr="00D02BCA" w:rsidRDefault="00494F9A" w:rsidP="009A2A80">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 xml:space="preserve">The financial trend analysis for KIA Motors Corporation will feature three years progress. A trend analysis is applied in this case because it will be able to show changes in the listed financial data over the specified period. </w:t>
      </w:r>
      <w:r w:rsidR="003C3A82" w:rsidRPr="00D02BCA">
        <w:rPr>
          <w:rFonts w:ascii="Times New Roman" w:hAnsi="Times New Roman" w:cs="Times New Roman"/>
          <w:sz w:val="24"/>
          <w:szCs w:val="24"/>
        </w:rPr>
        <w:t xml:space="preserve">In our analysis for KIA Motors, 2015 will be applied as the base year in order to track the progress. </w:t>
      </w:r>
      <w:r w:rsidR="002D225C" w:rsidRPr="00D02BCA">
        <w:rPr>
          <w:rFonts w:ascii="Times New Roman" w:hAnsi="Times New Roman" w:cs="Times New Roman"/>
          <w:sz w:val="24"/>
          <w:szCs w:val="24"/>
        </w:rPr>
        <w:t>The financial ratios used will measure four aspects; liquidity, activity, leverage and profitability.</w:t>
      </w:r>
      <w:r w:rsidR="009C5BBD" w:rsidRPr="00D02BCA">
        <w:rPr>
          <w:rFonts w:ascii="Times New Roman" w:hAnsi="Times New Roman" w:cs="Times New Roman"/>
          <w:sz w:val="24"/>
          <w:szCs w:val="24"/>
        </w:rPr>
        <w:t xml:space="preserve"> This will illustrate if the company has been profitable over the years, as well as measure its profitability against other</w:t>
      </w:r>
      <w:r w:rsidR="006D6A42" w:rsidRPr="00D02BCA">
        <w:rPr>
          <w:rFonts w:ascii="Times New Roman" w:hAnsi="Times New Roman" w:cs="Times New Roman"/>
          <w:sz w:val="24"/>
          <w:szCs w:val="24"/>
        </w:rPr>
        <w:t xml:space="preserve"> </w:t>
      </w:r>
      <w:r w:rsidR="009C5BBD" w:rsidRPr="00D02BCA">
        <w:rPr>
          <w:rFonts w:ascii="Times New Roman" w:hAnsi="Times New Roman" w:cs="Times New Roman"/>
          <w:sz w:val="24"/>
          <w:szCs w:val="24"/>
        </w:rPr>
        <w:t>players in the industry.</w:t>
      </w:r>
      <w:r w:rsidR="008B6666" w:rsidRPr="00D02BCA">
        <w:rPr>
          <w:rFonts w:ascii="Times New Roman" w:hAnsi="Times New Roman" w:cs="Times New Roman"/>
          <w:sz w:val="24"/>
          <w:szCs w:val="24"/>
        </w:rPr>
        <w:t xml:space="preserve"> The Graphs below will illustrate KIA Motor’s performance based on the financial ratios</w:t>
      </w:r>
      <w:r w:rsidR="0067557D" w:rsidRPr="00D02BCA">
        <w:rPr>
          <w:rFonts w:ascii="Times New Roman" w:hAnsi="Times New Roman" w:cs="Times New Roman"/>
          <w:sz w:val="24"/>
          <w:szCs w:val="24"/>
        </w:rPr>
        <w:t xml:space="preserve">, </w:t>
      </w:r>
      <w:r w:rsidR="008B6666" w:rsidRPr="00D02BCA">
        <w:rPr>
          <w:rFonts w:ascii="Times New Roman" w:hAnsi="Times New Roman" w:cs="Times New Roman"/>
          <w:sz w:val="24"/>
          <w:szCs w:val="24"/>
        </w:rPr>
        <w:t>a</w:t>
      </w:r>
      <w:r w:rsidR="0067557D" w:rsidRPr="00D02BCA">
        <w:rPr>
          <w:rFonts w:ascii="Times New Roman" w:hAnsi="Times New Roman" w:cs="Times New Roman"/>
          <w:sz w:val="24"/>
          <w:szCs w:val="24"/>
        </w:rPr>
        <w:t>ga</w:t>
      </w:r>
      <w:r w:rsidR="008B6666" w:rsidRPr="00D02BCA">
        <w:rPr>
          <w:rFonts w:ascii="Times New Roman" w:hAnsi="Times New Roman" w:cs="Times New Roman"/>
          <w:sz w:val="24"/>
          <w:szCs w:val="24"/>
        </w:rPr>
        <w:t>inst the average industry ratios.</w:t>
      </w:r>
    </w:p>
    <w:p w:rsidR="00F83B99" w:rsidRPr="00D02BCA" w:rsidRDefault="00F83B99" w:rsidP="00EC533F">
      <w:pPr>
        <w:spacing w:line="240" w:lineRule="auto"/>
        <w:rPr>
          <w:rFonts w:ascii="Times New Roman" w:hAnsi="Times New Roman" w:cs="Times New Roman"/>
          <w:sz w:val="24"/>
          <w:szCs w:val="24"/>
        </w:rPr>
      </w:pPr>
    </w:p>
    <w:p w:rsidR="00F83B99" w:rsidRPr="00D02BCA" w:rsidRDefault="00F83B99" w:rsidP="00EC533F">
      <w:pPr>
        <w:spacing w:line="240" w:lineRule="auto"/>
        <w:rPr>
          <w:rFonts w:ascii="Times New Roman" w:hAnsi="Times New Roman" w:cs="Times New Roman"/>
          <w:sz w:val="24"/>
          <w:szCs w:val="24"/>
        </w:rPr>
      </w:pPr>
      <w:r w:rsidRPr="00D02BCA">
        <w:rPr>
          <w:rFonts w:ascii="Times New Roman" w:hAnsi="Times New Roman" w:cs="Times New Roman"/>
          <w:sz w:val="24"/>
          <w:szCs w:val="24"/>
        </w:rPr>
        <w:t>\</w:t>
      </w:r>
      <w:r w:rsidRPr="00D02BCA">
        <w:rPr>
          <w:rFonts w:ascii="Times New Roman" w:hAnsi="Times New Roman" w:cs="Times New Roman"/>
          <w:noProof/>
          <w:sz w:val="24"/>
          <w:szCs w:val="24"/>
        </w:rPr>
        <w:drawing>
          <wp:inline distT="0" distB="0" distL="0" distR="0">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B6666" w:rsidRPr="00D02BCA" w:rsidRDefault="008B6666" w:rsidP="00EC533F">
      <w:pPr>
        <w:spacing w:line="240" w:lineRule="auto"/>
        <w:rPr>
          <w:rFonts w:ascii="Times New Roman" w:hAnsi="Times New Roman" w:cs="Times New Roman"/>
          <w:sz w:val="24"/>
          <w:szCs w:val="24"/>
        </w:rPr>
      </w:pPr>
    </w:p>
    <w:p w:rsidR="009A7FB6" w:rsidRPr="00D02BCA" w:rsidRDefault="009A7FB6" w:rsidP="009A2A80">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 xml:space="preserve">The company is in in good shape according to its performance based on working capital. This represents the company’s ability to pay their </w:t>
      </w:r>
      <w:r w:rsidR="00D10731" w:rsidRPr="00D02BCA">
        <w:rPr>
          <w:rFonts w:ascii="Times New Roman" w:hAnsi="Times New Roman" w:cs="Times New Roman"/>
          <w:sz w:val="24"/>
          <w:szCs w:val="24"/>
        </w:rPr>
        <w:t>short-term</w:t>
      </w:r>
      <w:r w:rsidRPr="00D02BCA">
        <w:rPr>
          <w:rFonts w:ascii="Times New Roman" w:hAnsi="Times New Roman" w:cs="Times New Roman"/>
          <w:sz w:val="24"/>
          <w:szCs w:val="24"/>
        </w:rPr>
        <w:t xml:space="preserve"> debts using the available</w:t>
      </w:r>
      <w:r w:rsidR="00151459" w:rsidRPr="00D02BCA">
        <w:rPr>
          <w:rFonts w:ascii="Times New Roman" w:hAnsi="Times New Roman" w:cs="Times New Roman"/>
          <w:sz w:val="24"/>
          <w:szCs w:val="24"/>
        </w:rPr>
        <w:t xml:space="preserve"> </w:t>
      </w:r>
      <w:r w:rsidRPr="00D02BCA">
        <w:rPr>
          <w:rFonts w:ascii="Times New Roman" w:hAnsi="Times New Roman" w:cs="Times New Roman"/>
          <w:sz w:val="24"/>
          <w:szCs w:val="24"/>
        </w:rPr>
        <w:t>assets.</w:t>
      </w:r>
      <w:r w:rsidR="00151459" w:rsidRPr="00D02BCA">
        <w:rPr>
          <w:rFonts w:ascii="Times New Roman" w:hAnsi="Times New Roman" w:cs="Times New Roman"/>
          <w:sz w:val="24"/>
          <w:szCs w:val="24"/>
        </w:rPr>
        <w:t xml:space="preserve"> </w:t>
      </w:r>
      <w:r w:rsidRPr="00D02BCA">
        <w:rPr>
          <w:rFonts w:ascii="Times New Roman" w:hAnsi="Times New Roman" w:cs="Times New Roman"/>
          <w:sz w:val="24"/>
          <w:szCs w:val="24"/>
        </w:rPr>
        <w:t>It fluctuates going up from the base year as opposed to the industry ratio that goes lower in 2016.thismeans that despite the industry challenges on working capital, KIA Motors is doing well financially.</w:t>
      </w:r>
    </w:p>
    <w:p w:rsidR="009A2A80" w:rsidRPr="00D02BCA" w:rsidRDefault="009A2A80" w:rsidP="009A2A80">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The next graph illustrated on the next page shows comparison based on the total asset turnover ratio. This illustrates the company’s ability to maximize on sales using the assets that they have. The data shows that bot the company and industry ratios have been declining over the years. This means there are a number of inefficiencies that need to be addressed in order to increase the sales in order for industry to remain sustainable.</w:t>
      </w:r>
    </w:p>
    <w:p w:rsidR="009A2A80" w:rsidRPr="00D02BCA" w:rsidRDefault="009A2A80" w:rsidP="009A2A80">
      <w:pPr>
        <w:spacing w:line="240" w:lineRule="auto"/>
        <w:ind w:firstLine="720"/>
        <w:rPr>
          <w:rFonts w:ascii="Times New Roman" w:hAnsi="Times New Roman" w:cs="Times New Roman"/>
          <w:sz w:val="24"/>
          <w:szCs w:val="24"/>
        </w:rPr>
      </w:pPr>
    </w:p>
    <w:p w:rsidR="009A2A80" w:rsidRPr="00D02BCA" w:rsidRDefault="009A2A80" w:rsidP="00EC533F">
      <w:pPr>
        <w:spacing w:line="240" w:lineRule="auto"/>
        <w:rPr>
          <w:rFonts w:ascii="Times New Roman" w:hAnsi="Times New Roman" w:cs="Times New Roman"/>
          <w:sz w:val="24"/>
          <w:szCs w:val="24"/>
        </w:rPr>
      </w:pPr>
    </w:p>
    <w:p w:rsidR="009A2A80" w:rsidRPr="00D02BCA" w:rsidRDefault="009A2A80" w:rsidP="00EC533F">
      <w:pPr>
        <w:spacing w:line="240" w:lineRule="auto"/>
        <w:rPr>
          <w:rFonts w:ascii="Times New Roman" w:hAnsi="Times New Roman" w:cs="Times New Roman"/>
          <w:sz w:val="24"/>
          <w:szCs w:val="24"/>
        </w:rPr>
      </w:pPr>
    </w:p>
    <w:p w:rsidR="009A2A80" w:rsidRPr="00D02BCA" w:rsidRDefault="009A2A80" w:rsidP="00EC533F">
      <w:pPr>
        <w:spacing w:line="240" w:lineRule="auto"/>
        <w:rPr>
          <w:rFonts w:ascii="Times New Roman" w:hAnsi="Times New Roman" w:cs="Times New Roman"/>
          <w:sz w:val="24"/>
          <w:szCs w:val="24"/>
        </w:rPr>
      </w:pPr>
      <w:r w:rsidRPr="00D02BCA">
        <w:rPr>
          <w:rFonts w:ascii="Times New Roman" w:hAnsi="Times New Roman" w:cs="Times New Roman"/>
          <w:noProof/>
          <w:sz w:val="24"/>
          <w:szCs w:val="24"/>
        </w:rPr>
        <w:drawing>
          <wp:inline distT="0" distB="0" distL="0" distR="0">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A2A80" w:rsidRPr="00D02BCA" w:rsidRDefault="009A2A80" w:rsidP="00EC533F">
      <w:pPr>
        <w:spacing w:line="240" w:lineRule="auto"/>
        <w:rPr>
          <w:rFonts w:ascii="Times New Roman" w:hAnsi="Times New Roman" w:cs="Times New Roman"/>
          <w:sz w:val="24"/>
          <w:szCs w:val="24"/>
        </w:rPr>
      </w:pPr>
    </w:p>
    <w:p w:rsidR="00AD57E0" w:rsidRPr="00D02BCA" w:rsidRDefault="00AD57E0" w:rsidP="00EC533F">
      <w:pPr>
        <w:spacing w:line="240" w:lineRule="auto"/>
        <w:rPr>
          <w:rFonts w:ascii="Times New Roman" w:hAnsi="Times New Roman" w:cs="Times New Roman"/>
          <w:sz w:val="24"/>
          <w:szCs w:val="24"/>
        </w:rPr>
      </w:pPr>
    </w:p>
    <w:p w:rsidR="00AD57E0" w:rsidRPr="00D02BCA" w:rsidRDefault="00657822" w:rsidP="00EC533F">
      <w:pPr>
        <w:spacing w:line="240" w:lineRule="auto"/>
        <w:rPr>
          <w:rFonts w:ascii="Times New Roman" w:hAnsi="Times New Roman" w:cs="Times New Roman"/>
          <w:sz w:val="24"/>
          <w:szCs w:val="24"/>
        </w:rPr>
      </w:pPr>
      <w:r w:rsidRPr="00D02BCA">
        <w:rPr>
          <w:rFonts w:ascii="Times New Roman" w:hAnsi="Times New Roman" w:cs="Times New Roman"/>
          <w:noProof/>
          <w:sz w:val="24"/>
          <w:szCs w:val="24"/>
        </w:rPr>
        <w:drawing>
          <wp:inline distT="0" distB="0" distL="0" distR="0">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57822" w:rsidRPr="00D02BCA" w:rsidRDefault="00657822" w:rsidP="00EC533F">
      <w:pPr>
        <w:spacing w:line="240" w:lineRule="auto"/>
        <w:rPr>
          <w:rFonts w:ascii="Times New Roman" w:hAnsi="Times New Roman" w:cs="Times New Roman"/>
          <w:sz w:val="24"/>
          <w:szCs w:val="24"/>
        </w:rPr>
      </w:pPr>
    </w:p>
    <w:p w:rsidR="007D7819" w:rsidRPr="00D02BCA" w:rsidRDefault="00657822" w:rsidP="00EC533F">
      <w:pPr>
        <w:spacing w:line="240" w:lineRule="auto"/>
        <w:rPr>
          <w:rFonts w:ascii="Times New Roman" w:hAnsi="Times New Roman" w:cs="Times New Roman"/>
          <w:sz w:val="24"/>
          <w:szCs w:val="24"/>
        </w:rPr>
      </w:pPr>
      <w:r w:rsidRPr="00D02BCA">
        <w:rPr>
          <w:rFonts w:ascii="Times New Roman" w:hAnsi="Times New Roman" w:cs="Times New Roman"/>
          <w:sz w:val="24"/>
          <w:szCs w:val="24"/>
        </w:rPr>
        <w:tab/>
      </w:r>
    </w:p>
    <w:p w:rsidR="00657822" w:rsidRPr="00D02BCA" w:rsidRDefault="00657822" w:rsidP="007D7819">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lastRenderedPageBreak/>
        <w:t>The graph above illustrates the comparison on financial condition based on the debt equity ratio. This ratio has been declining over the years for both the company and the industry. This means that there is very little risk taking in the motor industry as it relates to</w:t>
      </w:r>
      <w:r w:rsidR="007D7819" w:rsidRPr="00D02BCA">
        <w:rPr>
          <w:rFonts w:ascii="Times New Roman" w:hAnsi="Times New Roman" w:cs="Times New Roman"/>
          <w:sz w:val="24"/>
          <w:szCs w:val="24"/>
        </w:rPr>
        <w:t xml:space="preserve"> </w:t>
      </w:r>
      <w:r w:rsidRPr="00D02BCA">
        <w:rPr>
          <w:rFonts w:ascii="Times New Roman" w:hAnsi="Times New Roman" w:cs="Times New Roman"/>
          <w:sz w:val="24"/>
          <w:szCs w:val="24"/>
        </w:rPr>
        <w:t>taking debts</w:t>
      </w:r>
      <w:r w:rsidR="007D7819" w:rsidRPr="00D02BCA">
        <w:rPr>
          <w:rFonts w:ascii="Times New Roman" w:hAnsi="Times New Roman" w:cs="Times New Roman"/>
          <w:sz w:val="24"/>
          <w:szCs w:val="24"/>
        </w:rPr>
        <w:t xml:space="preserve"> </w:t>
      </w:r>
      <w:r w:rsidRPr="00D02BCA">
        <w:rPr>
          <w:rFonts w:ascii="Times New Roman" w:hAnsi="Times New Roman" w:cs="Times New Roman"/>
          <w:sz w:val="24"/>
          <w:szCs w:val="24"/>
        </w:rPr>
        <w:t>against their shareholder equity. This means that the growth and</w:t>
      </w:r>
      <w:r w:rsidR="007D7819" w:rsidRPr="00D02BCA">
        <w:rPr>
          <w:rFonts w:ascii="Times New Roman" w:hAnsi="Times New Roman" w:cs="Times New Roman"/>
          <w:sz w:val="24"/>
          <w:szCs w:val="24"/>
        </w:rPr>
        <w:t xml:space="preserve"> </w:t>
      </w:r>
      <w:r w:rsidRPr="00D02BCA">
        <w:rPr>
          <w:rFonts w:ascii="Times New Roman" w:hAnsi="Times New Roman" w:cs="Times New Roman"/>
          <w:sz w:val="24"/>
          <w:szCs w:val="24"/>
        </w:rPr>
        <w:t>investment</w:t>
      </w:r>
      <w:r w:rsidR="007D7819" w:rsidRPr="00D02BCA">
        <w:rPr>
          <w:rFonts w:ascii="Times New Roman" w:hAnsi="Times New Roman" w:cs="Times New Roman"/>
          <w:sz w:val="24"/>
          <w:szCs w:val="24"/>
        </w:rPr>
        <w:t xml:space="preserve"> </w:t>
      </w:r>
      <w:r w:rsidRPr="00D02BCA">
        <w:rPr>
          <w:rFonts w:ascii="Times New Roman" w:hAnsi="Times New Roman" w:cs="Times New Roman"/>
          <w:sz w:val="24"/>
          <w:szCs w:val="24"/>
        </w:rPr>
        <w:t>in the industry is</w:t>
      </w:r>
      <w:r w:rsidR="007D7819" w:rsidRPr="00D02BCA">
        <w:rPr>
          <w:rFonts w:ascii="Times New Roman" w:hAnsi="Times New Roman" w:cs="Times New Roman"/>
          <w:sz w:val="24"/>
          <w:szCs w:val="24"/>
        </w:rPr>
        <w:t xml:space="preserve"> </w:t>
      </w:r>
      <w:r w:rsidRPr="00D02BCA">
        <w:rPr>
          <w:rFonts w:ascii="Times New Roman" w:hAnsi="Times New Roman" w:cs="Times New Roman"/>
          <w:sz w:val="24"/>
          <w:szCs w:val="24"/>
        </w:rPr>
        <w:t>low and</w:t>
      </w:r>
      <w:r w:rsidR="007D7819" w:rsidRPr="00D02BCA">
        <w:rPr>
          <w:rFonts w:ascii="Times New Roman" w:hAnsi="Times New Roman" w:cs="Times New Roman"/>
          <w:sz w:val="24"/>
          <w:szCs w:val="24"/>
        </w:rPr>
        <w:t xml:space="preserve"> may the industry very static.</w:t>
      </w:r>
    </w:p>
    <w:p w:rsidR="007D7819" w:rsidRPr="00D02BCA" w:rsidRDefault="007D7819" w:rsidP="007D7819">
      <w:pPr>
        <w:spacing w:line="240" w:lineRule="auto"/>
        <w:ind w:firstLine="720"/>
        <w:rPr>
          <w:rFonts w:ascii="Times New Roman" w:hAnsi="Times New Roman" w:cs="Times New Roman"/>
          <w:sz w:val="24"/>
          <w:szCs w:val="24"/>
        </w:rPr>
      </w:pPr>
    </w:p>
    <w:p w:rsidR="00CD2A34" w:rsidRPr="00D02BCA" w:rsidRDefault="0046475B" w:rsidP="007D7819">
      <w:pPr>
        <w:spacing w:line="240" w:lineRule="auto"/>
        <w:ind w:firstLine="720"/>
        <w:rPr>
          <w:rFonts w:ascii="Times New Roman" w:hAnsi="Times New Roman" w:cs="Times New Roman"/>
          <w:sz w:val="24"/>
          <w:szCs w:val="24"/>
        </w:rPr>
      </w:pPr>
      <w:r w:rsidRPr="00D02BCA">
        <w:rPr>
          <w:rFonts w:ascii="Times New Roman" w:hAnsi="Times New Roman" w:cs="Times New Roman"/>
          <w:noProof/>
          <w:sz w:val="24"/>
          <w:szCs w:val="24"/>
        </w:rPr>
        <w:drawing>
          <wp:inline distT="0" distB="0" distL="0" distR="0">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D2A34" w:rsidRPr="00D02BCA" w:rsidRDefault="00CD2A34" w:rsidP="007D7819">
      <w:pPr>
        <w:spacing w:line="240" w:lineRule="auto"/>
        <w:ind w:firstLine="720"/>
        <w:rPr>
          <w:rFonts w:ascii="Times New Roman" w:hAnsi="Times New Roman" w:cs="Times New Roman"/>
          <w:sz w:val="24"/>
          <w:szCs w:val="24"/>
        </w:rPr>
      </w:pPr>
    </w:p>
    <w:p w:rsidR="00CD2A34" w:rsidRPr="00D02BCA" w:rsidRDefault="00CD2A34" w:rsidP="007D7819">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ab/>
        <w:t>The above graph illustrates comparison based on return of assets. This represents the company’s profitability in relation to the assets that they have. The company ratio is highly dependent on the industry and hence it clearly illustrates that they are both fluctuating at a similar form. There is also indication that improvements made in regard to inefficiencies and gaps in the industry is working, hence the ratio is likely to go up in the future.</w:t>
      </w:r>
    </w:p>
    <w:p w:rsidR="00CD2A34" w:rsidRPr="00D02BCA" w:rsidRDefault="00422D21" w:rsidP="00422D21">
      <w:pPr>
        <w:spacing w:line="240" w:lineRule="auto"/>
        <w:ind w:firstLine="720"/>
        <w:jc w:val="center"/>
        <w:rPr>
          <w:rFonts w:ascii="Times New Roman" w:hAnsi="Times New Roman" w:cs="Times New Roman"/>
          <w:sz w:val="24"/>
          <w:szCs w:val="24"/>
        </w:rPr>
      </w:pPr>
      <w:r w:rsidRPr="00D02BCA">
        <w:rPr>
          <w:rFonts w:ascii="Times New Roman" w:hAnsi="Times New Roman" w:cs="Times New Roman"/>
          <w:sz w:val="24"/>
          <w:szCs w:val="24"/>
        </w:rPr>
        <w:t>Core Competencies</w:t>
      </w:r>
    </w:p>
    <w:p w:rsidR="00422D21" w:rsidRPr="00D02BCA" w:rsidRDefault="0019703B" w:rsidP="00422D21">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KIA Motor Corporation has a number of core competencies that unites and guides every member of their corporate community. That is; customer driven culture, growth, collaboration, people and globality.</w:t>
      </w:r>
      <w:r w:rsidR="008052CF" w:rsidRPr="00D02BCA">
        <w:rPr>
          <w:rFonts w:ascii="Times New Roman" w:hAnsi="Times New Roman" w:cs="Times New Roman"/>
          <w:sz w:val="24"/>
          <w:szCs w:val="24"/>
        </w:rPr>
        <w:t xml:space="preserve"> The customer driven culture and challenge is very valuable since it creates an ideal environment that focuses on meeting customer needs in a dynamic way. </w:t>
      </w:r>
      <w:r w:rsidR="00406464" w:rsidRPr="00D02BCA">
        <w:rPr>
          <w:rFonts w:ascii="Times New Roman" w:hAnsi="Times New Roman" w:cs="Times New Roman"/>
          <w:sz w:val="24"/>
          <w:szCs w:val="24"/>
        </w:rPr>
        <w:t xml:space="preserve">Their competency on globalization is very rare and aims to be able to fit in the </w:t>
      </w:r>
      <w:r w:rsidR="00B059A1" w:rsidRPr="00D02BCA">
        <w:rPr>
          <w:rFonts w:ascii="Times New Roman" w:hAnsi="Times New Roman" w:cs="Times New Roman"/>
          <w:sz w:val="24"/>
          <w:szCs w:val="24"/>
        </w:rPr>
        <w:t>ever-changing</w:t>
      </w:r>
      <w:r w:rsidR="00406464" w:rsidRPr="00D02BCA">
        <w:rPr>
          <w:rFonts w:ascii="Times New Roman" w:hAnsi="Times New Roman" w:cs="Times New Roman"/>
          <w:sz w:val="24"/>
          <w:szCs w:val="24"/>
        </w:rPr>
        <w:t xml:space="preserve"> world in a universal way. </w:t>
      </w:r>
      <w:r w:rsidR="006D6FF3" w:rsidRPr="00D02BCA">
        <w:rPr>
          <w:rFonts w:ascii="Times New Roman" w:hAnsi="Times New Roman" w:cs="Times New Roman"/>
          <w:sz w:val="24"/>
          <w:szCs w:val="24"/>
        </w:rPr>
        <w:t>The fact that they focus on people and growing the communities of their customers is very sustainable. In the future companies will have to give back to communities and the environment in order to ensure sustainability. KIA’s ability to do this is very inimitable because of the resources available to their core competencies sustainable.</w:t>
      </w:r>
    </w:p>
    <w:p w:rsidR="00003E21" w:rsidRPr="00D02BCA" w:rsidRDefault="00414881" w:rsidP="00D52A9F">
      <w:pPr>
        <w:spacing w:line="240" w:lineRule="auto"/>
        <w:ind w:firstLine="720"/>
        <w:jc w:val="center"/>
        <w:rPr>
          <w:rFonts w:ascii="Times New Roman" w:hAnsi="Times New Roman" w:cs="Times New Roman"/>
          <w:sz w:val="24"/>
          <w:szCs w:val="24"/>
        </w:rPr>
      </w:pPr>
      <w:r w:rsidRPr="00D02BCA">
        <w:rPr>
          <w:rFonts w:ascii="Times New Roman" w:hAnsi="Times New Roman" w:cs="Times New Roman"/>
          <w:sz w:val="24"/>
          <w:szCs w:val="24"/>
        </w:rPr>
        <w:t xml:space="preserve"> </w:t>
      </w:r>
    </w:p>
    <w:p w:rsidR="00003E21" w:rsidRPr="00D02BCA" w:rsidRDefault="00003E21" w:rsidP="00D52A9F">
      <w:pPr>
        <w:spacing w:line="240" w:lineRule="auto"/>
        <w:ind w:firstLine="720"/>
        <w:jc w:val="center"/>
        <w:rPr>
          <w:rFonts w:ascii="Times New Roman" w:hAnsi="Times New Roman" w:cs="Times New Roman"/>
          <w:sz w:val="24"/>
          <w:szCs w:val="24"/>
        </w:rPr>
      </w:pPr>
    </w:p>
    <w:p w:rsidR="00D52A9F" w:rsidRPr="00D02BCA" w:rsidRDefault="00D52A9F" w:rsidP="00D52A9F">
      <w:pPr>
        <w:spacing w:line="240" w:lineRule="auto"/>
        <w:ind w:firstLine="720"/>
        <w:jc w:val="center"/>
        <w:rPr>
          <w:rFonts w:ascii="Times New Roman" w:hAnsi="Times New Roman" w:cs="Times New Roman"/>
          <w:sz w:val="24"/>
          <w:szCs w:val="24"/>
        </w:rPr>
      </w:pPr>
      <w:r w:rsidRPr="00D02BCA">
        <w:rPr>
          <w:rFonts w:ascii="Times New Roman" w:hAnsi="Times New Roman" w:cs="Times New Roman"/>
          <w:sz w:val="24"/>
          <w:szCs w:val="24"/>
        </w:rPr>
        <w:t>Value Chain</w:t>
      </w:r>
    </w:p>
    <w:p w:rsidR="00422D21" w:rsidRPr="00D02BCA" w:rsidRDefault="00BD6B41" w:rsidP="007D7819">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 xml:space="preserve"> Having their headquarters in South Korea, KIA Motors has to really analyze its</w:t>
      </w:r>
      <w:r w:rsidR="00003E21" w:rsidRPr="00D02BCA">
        <w:rPr>
          <w:rFonts w:ascii="Times New Roman" w:hAnsi="Times New Roman" w:cs="Times New Roman"/>
          <w:sz w:val="24"/>
          <w:szCs w:val="24"/>
        </w:rPr>
        <w:t xml:space="preserve"> </w:t>
      </w:r>
      <w:r w:rsidRPr="00D02BCA">
        <w:rPr>
          <w:rFonts w:ascii="Times New Roman" w:hAnsi="Times New Roman" w:cs="Times New Roman"/>
          <w:sz w:val="24"/>
          <w:szCs w:val="24"/>
        </w:rPr>
        <w:t xml:space="preserve">value chain so as to </w:t>
      </w:r>
      <w:r w:rsidR="00003E21" w:rsidRPr="00D02BCA">
        <w:rPr>
          <w:rFonts w:ascii="Times New Roman" w:hAnsi="Times New Roman" w:cs="Times New Roman"/>
          <w:sz w:val="24"/>
          <w:szCs w:val="24"/>
        </w:rPr>
        <w:t>increase their competitive advantage in the international market. The company has taken some steps in able to achieve this goal. They opened a plant in Mexico and Georgia in an aim to</w:t>
      </w:r>
      <w:r w:rsidR="006F0AB5" w:rsidRPr="00D02BCA">
        <w:rPr>
          <w:rFonts w:ascii="Times New Roman" w:hAnsi="Times New Roman" w:cs="Times New Roman"/>
          <w:sz w:val="24"/>
          <w:szCs w:val="24"/>
        </w:rPr>
        <w:t xml:space="preserve"> </w:t>
      </w:r>
      <w:r w:rsidR="00003E21" w:rsidRPr="00D02BCA">
        <w:rPr>
          <w:rFonts w:ascii="Times New Roman" w:hAnsi="Times New Roman" w:cs="Times New Roman"/>
          <w:sz w:val="24"/>
          <w:szCs w:val="24"/>
        </w:rPr>
        <w:t xml:space="preserve">make their supply chain cost effective in terms of transportation. </w:t>
      </w:r>
      <w:r w:rsidR="006F0AB5" w:rsidRPr="00D02BCA">
        <w:rPr>
          <w:rFonts w:ascii="Times New Roman" w:hAnsi="Times New Roman" w:cs="Times New Roman"/>
          <w:sz w:val="24"/>
          <w:szCs w:val="24"/>
        </w:rPr>
        <w:t>This process is</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also made</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even more efficient through the use</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of a proxy logi</w:t>
      </w:r>
      <w:r w:rsidR="00CC6978" w:rsidRPr="00D02BCA">
        <w:rPr>
          <w:rFonts w:ascii="Times New Roman" w:hAnsi="Times New Roman" w:cs="Times New Roman"/>
          <w:sz w:val="24"/>
          <w:szCs w:val="24"/>
        </w:rPr>
        <w:t>stic provider; that is Hyundai G</w:t>
      </w:r>
      <w:r w:rsidR="006F0AB5" w:rsidRPr="00D02BCA">
        <w:rPr>
          <w:rFonts w:ascii="Times New Roman" w:hAnsi="Times New Roman" w:cs="Times New Roman"/>
          <w:sz w:val="24"/>
          <w:szCs w:val="24"/>
        </w:rPr>
        <w:t>lovis. This cuts down the</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inefficiencies related</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with</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dealing with dealerships yet still</w:t>
      </w:r>
      <w:r w:rsidR="00CC6978" w:rsidRPr="00D02BCA">
        <w:rPr>
          <w:rFonts w:ascii="Times New Roman" w:hAnsi="Times New Roman" w:cs="Times New Roman"/>
          <w:sz w:val="24"/>
          <w:szCs w:val="24"/>
        </w:rPr>
        <w:t xml:space="preserve"> </w:t>
      </w:r>
      <w:r w:rsidR="006F0AB5" w:rsidRPr="00D02BCA">
        <w:rPr>
          <w:rFonts w:ascii="Times New Roman" w:hAnsi="Times New Roman" w:cs="Times New Roman"/>
          <w:sz w:val="24"/>
          <w:szCs w:val="24"/>
        </w:rPr>
        <w:t>maintaining the supply.</w:t>
      </w:r>
      <w:r w:rsidR="00CC6978" w:rsidRPr="00D02BCA">
        <w:rPr>
          <w:rFonts w:ascii="Times New Roman" w:hAnsi="Times New Roman" w:cs="Times New Roman"/>
          <w:sz w:val="24"/>
          <w:szCs w:val="24"/>
        </w:rPr>
        <w:t xml:space="preserve"> For instance, this process helps them have a supply chain that takes into account location of transaction and type of product.</w:t>
      </w:r>
      <w:r w:rsidR="00201405" w:rsidRPr="00D02BCA">
        <w:rPr>
          <w:rFonts w:ascii="Times New Roman" w:hAnsi="Times New Roman" w:cs="Times New Roman"/>
          <w:sz w:val="24"/>
          <w:szCs w:val="24"/>
        </w:rPr>
        <w:t xml:space="preserve"> Such activities are able to help the different points of the supply chain to anticipate special needs such as storage space and transport capacity. Planning the different needs, helps reduce the cost of the activities and improve efficiency.</w:t>
      </w:r>
      <w:r w:rsidR="009A14EE" w:rsidRPr="00D02BCA">
        <w:rPr>
          <w:rFonts w:ascii="Times New Roman" w:hAnsi="Times New Roman" w:cs="Times New Roman"/>
          <w:sz w:val="24"/>
          <w:szCs w:val="24"/>
        </w:rPr>
        <w:t xml:space="preserve"> Ultimately evaluating and planning, allows for the supply chain to be dynamic and adapt to any changes that occur in the market.</w:t>
      </w:r>
    </w:p>
    <w:p w:rsidR="00584D5E" w:rsidRPr="00D02BCA" w:rsidRDefault="00584D5E" w:rsidP="00584D5E">
      <w:pPr>
        <w:spacing w:line="240" w:lineRule="auto"/>
        <w:ind w:firstLine="720"/>
        <w:jc w:val="center"/>
        <w:rPr>
          <w:rFonts w:ascii="Times New Roman" w:hAnsi="Times New Roman" w:cs="Times New Roman"/>
          <w:sz w:val="24"/>
          <w:szCs w:val="24"/>
        </w:rPr>
      </w:pPr>
      <w:r w:rsidRPr="00D02BCA">
        <w:rPr>
          <w:rFonts w:ascii="Times New Roman" w:hAnsi="Times New Roman" w:cs="Times New Roman"/>
          <w:sz w:val="24"/>
          <w:szCs w:val="24"/>
        </w:rPr>
        <w:t>Competitive Strength Assessment</w:t>
      </w:r>
    </w:p>
    <w:p w:rsidR="00D34BEC" w:rsidRPr="00D02BCA" w:rsidRDefault="00D34BEC" w:rsidP="00584D5E">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802"/>
        <w:gridCol w:w="1522"/>
        <w:gridCol w:w="1803"/>
        <w:gridCol w:w="1162"/>
        <w:gridCol w:w="1383"/>
        <w:gridCol w:w="1678"/>
      </w:tblGrid>
      <w:tr w:rsidR="00643443" w:rsidRPr="00D02BCA" w:rsidTr="00643443">
        <w:tc>
          <w:tcPr>
            <w:tcW w:w="1802" w:type="dxa"/>
          </w:tcPr>
          <w:p w:rsidR="00643443" w:rsidRPr="00D02BCA" w:rsidRDefault="00643443" w:rsidP="00584D5E">
            <w:pPr>
              <w:rPr>
                <w:rFonts w:ascii="Times New Roman" w:hAnsi="Times New Roman" w:cs="Times New Roman"/>
                <w:sz w:val="24"/>
                <w:szCs w:val="24"/>
              </w:rPr>
            </w:pPr>
          </w:p>
        </w:tc>
        <w:tc>
          <w:tcPr>
            <w:tcW w:w="1522" w:type="dxa"/>
          </w:tcPr>
          <w:p w:rsidR="00643443" w:rsidRPr="00D02BCA" w:rsidRDefault="00643443" w:rsidP="00584D5E">
            <w:pPr>
              <w:rPr>
                <w:rFonts w:ascii="Times New Roman" w:hAnsi="Times New Roman" w:cs="Times New Roman"/>
                <w:sz w:val="24"/>
                <w:szCs w:val="24"/>
              </w:rPr>
            </w:pP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KIA Motors Corporation</w:t>
            </w:r>
          </w:p>
        </w:tc>
        <w:tc>
          <w:tcPr>
            <w:tcW w:w="1162" w:type="dxa"/>
          </w:tcPr>
          <w:p w:rsidR="00643443" w:rsidRPr="00D02BCA" w:rsidRDefault="00643443" w:rsidP="00584D5E">
            <w:pPr>
              <w:rPr>
                <w:rFonts w:ascii="Times New Roman" w:hAnsi="Times New Roman" w:cs="Times New Roman"/>
                <w:sz w:val="24"/>
                <w:szCs w:val="24"/>
              </w:rPr>
            </w:pP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Ford Motor Company</w:t>
            </w:r>
          </w:p>
        </w:tc>
        <w:tc>
          <w:tcPr>
            <w:tcW w:w="1678" w:type="dxa"/>
          </w:tcPr>
          <w:p w:rsidR="00643443" w:rsidRPr="00D02BCA" w:rsidRDefault="00643443" w:rsidP="00584D5E">
            <w:pPr>
              <w:rPr>
                <w:rFonts w:ascii="Times New Roman" w:hAnsi="Times New Roman" w:cs="Times New Roman"/>
                <w:sz w:val="24"/>
                <w:szCs w:val="24"/>
              </w:rPr>
            </w:pP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Critical Success Factors</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weight</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 xml:space="preserve">Rating </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Score</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Rating</w:t>
            </w:r>
          </w:p>
        </w:tc>
        <w:tc>
          <w:tcPr>
            <w:tcW w:w="1678"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Score</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Public Image</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0.1</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3</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0.3</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678"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0.4</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Distribution Network</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0.2</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0.8</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678"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0.8</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Compliance</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0.25</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1</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678"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1</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Cash flow</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0.15</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0.6</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4</w:t>
            </w:r>
          </w:p>
        </w:tc>
        <w:tc>
          <w:tcPr>
            <w:tcW w:w="1678" w:type="dxa"/>
          </w:tcPr>
          <w:p w:rsidR="00643443" w:rsidRPr="00D02BCA" w:rsidRDefault="0090048D" w:rsidP="00584D5E">
            <w:pPr>
              <w:rPr>
                <w:rFonts w:ascii="Times New Roman" w:hAnsi="Times New Roman" w:cs="Times New Roman"/>
                <w:sz w:val="24"/>
                <w:szCs w:val="24"/>
              </w:rPr>
            </w:pPr>
            <w:r w:rsidRPr="00D02BCA">
              <w:rPr>
                <w:rFonts w:ascii="Times New Roman" w:hAnsi="Times New Roman" w:cs="Times New Roman"/>
                <w:sz w:val="24"/>
                <w:szCs w:val="24"/>
              </w:rPr>
              <w:t>0.6</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 xml:space="preserve">Flexibility </w:t>
            </w:r>
          </w:p>
        </w:tc>
        <w:tc>
          <w:tcPr>
            <w:tcW w:w="152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0.1</w:t>
            </w:r>
          </w:p>
        </w:tc>
        <w:tc>
          <w:tcPr>
            <w:tcW w:w="180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3</w:t>
            </w:r>
          </w:p>
        </w:tc>
        <w:tc>
          <w:tcPr>
            <w:tcW w:w="1162"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0.3</w:t>
            </w:r>
          </w:p>
        </w:tc>
        <w:tc>
          <w:tcPr>
            <w:tcW w:w="1383" w:type="dxa"/>
          </w:tcPr>
          <w:p w:rsidR="00643443" w:rsidRPr="00D02BCA" w:rsidRDefault="00643443" w:rsidP="00584D5E">
            <w:pPr>
              <w:rPr>
                <w:rFonts w:ascii="Times New Roman" w:hAnsi="Times New Roman" w:cs="Times New Roman"/>
                <w:sz w:val="24"/>
                <w:szCs w:val="24"/>
              </w:rPr>
            </w:pPr>
            <w:r w:rsidRPr="00D02BCA">
              <w:rPr>
                <w:rFonts w:ascii="Times New Roman" w:hAnsi="Times New Roman" w:cs="Times New Roman"/>
                <w:sz w:val="24"/>
                <w:szCs w:val="24"/>
              </w:rPr>
              <w:t>3</w:t>
            </w:r>
          </w:p>
        </w:tc>
        <w:tc>
          <w:tcPr>
            <w:tcW w:w="1678" w:type="dxa"/>
          </w:tcPr>
          <w:p w:rsidR="00643443" w:rsidRPr="00D02BCA" w:rsidRDefault="0090048D" w:rsidP="00584D5E">
            <w:pPr>
              <w:rPr>
                <w:rFonts w:ascii="Times New Roman" w:hAnsi="Times New Roman" w:cs="Times New Roman"/>
                <w:sz w:val="24"/>
                <w:szCs w:val="24"/>
              </w:rPr>
            </w:pPr>
            <w:r w:rsidRPr="00D02BCA">
              <w:rPr>
                <w:rFonts w:ascii="Times New Roman" w:hAnsi="Times New Roman" w:cs="Times New Roman"/>
                <w:sz w:val="24"/>
                <w:szCs w:val="24"/>
              </w:rPr>
              <w:t>0.3</w:t>
            </w:r>
          </w:p>
        </w:tc>
      </w:tr>
      <w:tr w:rsidR="00643443" w:rsidRPr="00D02BCA" w:rsidTr="00643443">
        <w:tc>
          <w:tcPr>
            <w:tcW w:w="1802" w:type="dxa"/>
          </w:tcPr>
          <w:p w:rsidR="00643443" w:rsidRPr="00D02BCA" w:rsidRDefault="00643443" w:rsidP="00584D5E">
            <w:pPr>
              <w:rPr>
                <w:rFonts w:ascii="Times New Roman" w:hAnsi="Times New Roman" w:cs="Times New Roman"/>
                <w:sz w:val="24"/>
                <w:szCs w:val="24"/>
              </w:rPr>
            </w:pPr>
          </w:p>
        </w:tc>
        <w:tc>
          <w:tcPr>
            <w:tcW w:w="1522" w:type="dxa"/>
          </w:tcPr>
          <w:p w:rsidR="00643443" w:rsidRPr="00D02BCA" w:rsidRDefault="00643443" w:rsidP="00584D5E">
            <w:pPr>
              <w:rPr>
                <w:rFonts w:ascii="Times New Roman" w:hAnsi="Times New Roman" w:cs="Times New Roman"/>
                <w:sz w:val="24"/>
                <w:szCs w:val="24"/>
              </w:rPr>
            </w:pPr>
          </w:p>
        </w:tc>
        <w:tc>
          <w:tcPr>
            <w:tcW w:w="1803" w:type="dxa"/>
          </w:tcPr>
          <w:p w:rsidR="00643443" w:rsidRPr="00D02BCA" w:rsidRDefault="00643443" w:rsidP="00584D5E">
            <w:pPr>
              <w:rPr>
                <w:rFonts w:ascii="Times New Roman" w:hAnsi="Times New Roman" w:cs="Times New Roman"/>
                <w:sz w:val="24"/>
                <w:szCs w:val="24"/>
              </w:rPr>
            </w:pPr>
          </w:p>
        </w:tc>
        <w:tc>
          <w:tcPr>
            <w:tcW w:w="1162" w:type="dxa"/>
          </w:tcPr>
          <w:p w:rsidR="00643443" w:rsidRPr="00D02BCA" w:rsidRDefault="00643443" w:rsidP="00584D5E">
            <w:pPr>
              <w:rPr>
                <w:rFonts w:ascii="Times New Roman" w:hAnsi="Times New Roman" w:cs="Times New Roman"/>
                <w:sz w:val="24"/>
                <w:szCs w:val="24"/>
              </w:rPr>
            </w:pPr>
          </w:p>
        </w:tc>
        <w:tc>
          <w:tcPr>
            <w:tcW w:w="1383" w:type="dxa"/>
          </w:tcPr>
          <w:p w:rsidR="00643443" w:rsidRPr="00D02BCA" w:rsidRDefault="00643443" w:rsidP="00584D5E">
            <w:pPr>
              <w:rPr>
                <w:rFonts w:ascii="Times New Roman" w:hAnsi="Times New Roman" w:cs="Times New Roman"/>
                <w:sz w:val="24"/>
                <w:szCs w:val="24"/>
              </w:rPr>
            </w:pPr>
          </w:p>
        </w:tc>
        <w:tc>
          <w:tcPr>
            <w:tcW w:w="1678" w:type="dxa"/>
          </w:tcPr>
          <w:p w:rsidR="00643443" w:rsidRPr="00D02BCA" w:rsidRDefault="00643443" w:rsidP="00584D5E">
            <w:pPr>
              <w:rPr>
                <w:rFonts w:ascii="Times New Roman" w:hAnsi="Times New Roman" w:cs="Times New Roman"/>
                <w:sz w:val="24"/>
                <w:szCs w:val="24"/>
              </w:rPr>
            </w:pPr>
          </w:p>
        </w:tc>
      </w:tr>
    </w:tbl>
    <w:p w:rsidR="00584D5E" w:rsidRPr="00D02BCA" w:rsidRDefault="00584D5E" w:rsidP="00584D5E">
      <w:pPr>
        <w:spacing w:line="240" w:lineRule="auto"/>
        <w:ind w:firstLine="720"/>
        <w:rPr>
          <w:rFonts w:ascii="Times New Roman" w:hAnsi="Times New Roman" w:cs="Times New Roman"/>
          <w:sz w:val="24"/>
          <w:szCs w:val="24"/>
        </w:rPr>
      </w:pPr>
    </w:p>
    <w:p w:rsidR="00384D03" w:rsidRPr="00D02BCA" w:rsidRDefault="00384D03" w:rsidP="00584D5E">
      <w:pPr>
        <w:spacing w:line="240" w:lineRule="auto"/>
        <w:ind w:firstLine="720"/>
        <w:rPr>
          <w:rFonts w:ascii="Times New Roman" w:hAnsi="Times New Roman" w:cs="Times New Roman"/>
          <w:sz w:val="24"/>
          <w:szCs w:val="24"/>
        </w:rPr>
      </w:pPr>
      <w:r w:rsidRPr="00D02BCA">
        <w:rPr>
          <w:rFonts w:ascii="Times New Roman" w:hAnsi="Times New Roman" w:cs="Times New Roman"/>
          <w:sz w:val="24"/>
          <w:szCs w:val="24"/>
        </w:rPr>
        <w:t>The table above illustrates the major critical success factors in the motor industry comparing KIA Motors and Ford. According to the matrix, Ford is competitively stronger due to the better image that they have. The industry is highly sensitive to brand image issues. Hence KIA Motors some image improvements to do in order to gain a competitive advantage against Ford.</w:t>
      </w:r>
    </w:p>
    <w:p w:rsidR="0067559A" w:rsidRPr="00D02BCA" w:rsidRDefault="0067559A" w:rsidP="0067559A">
      <w:pPr>
        <w:pStyle w:val="Header"/>
        <w:jc w:val="right"/>
        <w:rPr>
          <w:rFonts w:ascii="Times New Roman" w:hAnsi="Times New Roman" w:cs="Times New Roman"/>
          <w:sz w:val="24"/>
          <w:szCs w:val="24"/>
        </w:rPr>
      </w:pPr>
      <w:r w:rsidRPr="00D02BCA">
        <w:rPr>
          <w:rFonts w:ascii="Times New Roman" w:hAnsi="Times New Roman" w:cs="Times New Roman"/>
          <w:sz w:val="24"/>
          <w:szCs w:val="24"/>
        </w:rPr>
        <w:t xml:space="preserve">STRATEGIC AUDIT- KIA MOTORS CORPORATION </w:t>
      </w:r>
      <w:sdt>
        <w:sdtPr>
          <w:rPr>
            <w:rFonts w:ascii="Times New Roman" w:hAnsi="Times New Roman" w:cs="Times New Roman"/>
            <w:sz w:val="24"/>
            <w:szCs w:val="24"/>
          </w:rPr>
          <w:id w:val="-720977484"/>
          <w:docPartObj>
            <w:docPartGallery w:val="Page Numbers (Top of Page)"/>
            <w:docPartUnique/>
          </w:docPartObj>
        </w:sdtPr>
        <w:sdtEndPr>
          <w:rPr>
            <w:noProof/>
          </w:rPr>
        </w:sdtEndPr>
        <w:sdtContent>
          <w:r w:rsidRPr="00D02BCA">
            <w:rPr>
              <w:rFonts w:ascii="Times New Roman" w:hAnsi="Times New Roman" w:cs="Times New Roman"/>
              <w:sz w:val="24"/>
              <w:szCs w:val="24"/>
            </w:rPr>
            <w:t xml:space="preserve">                                                                                                   </w:t>
          </w:r>
        </w:sdtContent>
      </w:sdt>
    </w:p>
    <w:p w:rsidR="0067559A" w:rsidRPr="00D02BCA" w:rsidRDefault="0067559A" w:rsidP="00584D5E">
      <w:pPr>
        <w:spacing w:line="240" w:lineRule="auto"/>
        <w:ind w:firstLine="720"/>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176F19" w:rsidRPr="00D02BCA" w:rsidRDefault="00176F19" w:rsidP="00CC5155">
      <w:pPr>
        <w:spacing w:line="240" w:lineRule="auto"/>
        <w:ind w:firstLine="720"/>
        <w:jc w:val="center"/>
        <w:rPr>
          <w:rFonts w:ascii="Times New Roman" w:hAnsi="Times New Roman" w:cs="Times New Roman"/>
          <w:sz w:val="24"/>
          <w:szCs w:val="24"/>
        </w:rPr>
      </w:pPr>
    </w:p>
    <w:p w:rsidR="00680565" w:rsidRPr="00D02BCA" w:rsidRDefault="00CC5155" w:rsidP="00CC5155">
      <w:pPr>
        <w:spacing w:line="240" w:lineRule="auto"/>
        <w:ind w:firstLine="720"/>
        <w:jc w:val="center"/>
        <w:rPr>
          <w:rFonts w:ascii="Times New Roman" w:hAnsi="Times New Roman" w:cs="Times New Roman"/>
          <w:sz w:val="24"/>
          <w:szCs w:val="24"/>
        </w:rPr>
      </w:pPr>
      <w:r w:rsidRPr="00D02BCA">
        <w:rPr>
          <w:rFonts w:ascii="Times New Roman" w:hAnsi="Times New Roman" w:cs="Times New Roman"/>
          <w:sz w:val="24"/>
          <w:szCs w:val="24"/>
        </w:rPr>
        <w:t>New Strategies</w:t>
      </w:r>
    </w:p>
    <w:p w:rsidR="00176F19" w:rsidRPr="00D02BCA" w:rsidRDefault="00176F19" w:rsidP="00CC5155">
      <w:pPr>
        <w:spacing w:line="240" w:lineRule="auto"/>
        <w:ind w:firstLine="720"/>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4231"/>
      </w:tblGrid>
      <w:tr w:rsidR="00176F19" w:rsidRPr="00D02BCA" w:rsidTr="00176F19">
        <w:tc>
          <w:tcPr>
            <w:tcW w:w="2337" w:type="dxa"/>
          </w:tcPr>
          <w:p w:rsidR="00176F19" w:rsidRPr="00D02BCA" w:rsidRDefault="00176F19" w:rsidP="00CC5155">
            <w:pPr>
              <w:jc w:val="center"/>
              <w:rPr>
                <w:rFonts w:ascii="Times New Roman" w:hAnsi="Times New Roman" w:cs="Times New Roman"/>
                <w:sz w:val="24"/>
                <w:szCs w:val="24"/>
              </w:rPr>
            </w:pPr>
            <w:r w:rsidRPr="00D02BCA">
              <w:rPr>
                <w:rFonts w:ascii="Times New Roman" w:hAnsi="Times New Roman" w:cs="Times New Roman"/>
                <w:sz w:val="24"/>
                <w:szCs w:val="24"/>
              </w:rPr>
              <w:t>Internal Factors</w:t>
            </w:r>
          </w:p>
        </w:tc>
        <w:tc>
          <w:tcPr>
            <w:tcW w:w="2337"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Strengths:</w:t>
            </w:r>
          </w:p>
          <w:p w:rsidR="00176F19" w:rsidRPr="00D02BCA" w:rsidRDefault="00176F19" w:rsidP="00176F19">
            <w:pPr>
              <w:pStyle w:val="ListParagraph"/>
              <w:numPr>
                <w:ilvl w:val="0"/>
                <w:numId w:val="1"/>
              </w:numPr>
              <w:rPr>
                <w:rFonts w:ascii="Times New Roman" w:hAnsi="Times New Roman" w:cs="Times New Roman"/>
                <w:sz w:val="24"/>
                <w:szCs w:val="24"/>
              </w:rPr>
            </w:pPr>
            <w:r w:rsidRPr="00D02BCA">
              <w:rPr>
                <w:rFonts w:ascii="Times New Roman" w:hAnsi="Times New Roman" w:cs="Times New Roman"/>
                <w:sz w:val="24"/>
                <w:szCs w:val="24"/>
              </w:rPr>
              <w:t>Product innovation</w:t>
            </w:r>
          </w:p>
          <w:p w:rsidR="00176F19" w:rsidRPr="00D02BCA" w:rsidRDefault="00176F19" w:rsidP="00176F19">
            <w:pPr>
              <w:pStyle w:val="ListParagraph"/>
              <w:numPr>
                <w:ilvl w:val="0"/>
                <w:numId w:val="1"/>
              </w:numPr>
              <w:rPr>
                <w:rFonts w:ascii="Times New Roman" w:hAnsi="Times New Roman" w:cs="Times New Roman"/>
                <w:sz w:val="24"/>
                <w:szCs w:val="24"/>
              </w:rPr>
            </w:pPr>
            <w:r w:rsidRPr="00D02BCA">
              <w:rPr>
                <w:rFonts w:ascii="Times New Roman" w:hAnsi="Times New Roman" w:cs="Times New Roman"/>
                <w:sz w:val="24"/>
                <w:szCs w:val="24"/>
              </w:rPr>
              <w:t>Good distribution</w:t>
            </w:r>
          </w:p>
          <w:p w:rsidR="00176F19" w:rsidRPr="00D02BCA" w:rsidRDefault="00176F19" w:rsidP="00176F19">
            <w:pPr>
              <w:pStyle w:val="ListParagraph"/>
              <w:numPr>
                <w:ilvl w:val="0"/>
                <w:numId w:val="1"/>
              </w:numPr>
              <w:rPr>
                <w:rFonts w:ascii="Times New Roman" w:hAnsi="Times New Roman" w:cs="Times New Roman"/>
                <w:sz w:val="24"/>
                <w:szCs w:val="24"/>
              </w:rPr>
            </w:pPr>
            <w:r w:rsidRPr="00D02BCA">
              <w:rPr>
                <w:rFonts w:ascii="Times New Roman" w:hAnsi="Times New Roman" w:cs="Times New Roman"/>
                <w:sz w:val="24"/>
                <w:szCs w:val="24"/>
              </w:rPr>
              <w:t>Cost control</w:t>
            </w:r>
          </w:p>
          <w:p w:rsidR="00176F19" w:rsidRPr="00D02BCA" w:rsidRDefault="00176F19" w:rsidP="00CC5155">
            <w:pPr>
              <w:jc w:val="center"/>
              <w:rPr>
                <w:rFonts w:ascii="Times New Roman" w:hAnsi="Times New Roman" w:cs="Times New Roman"/>
                <w:sz w:val="24"/>
                <w:szCs w:val="24"/>
              </w:rPr>
            </w:pPr>
          </w:p>
        </w:tc>
        <w:tc>
          <w:tcPr>
            <w:tcW w:w="4231"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Weaknesses;</w:t>
            </w:r>
          </w:p>
          <w:p w:rsidR="00176F19" w:rsidRPr="00D02BCA" w:rsidRDefault="00176F19" w:rsidP="00176F19">
            <w:pPr>
              <w:pStyle w:val="ListParagraph"/>
              <w:numPr>
                <w:ilvl w:val="0"/>
                <w:numId w:val="2"/>
              </w:numPr>
              <w:rPr>
                <w:rFonts w:ascii="Times New Roman" w:hAnsi="Times New Roman" w:cs="Times New Roman"/>
                <w:sz w:val="24"/>
                <w:szCs w:val="24"/>
              </w:rPr>
            </w:pPr>
            <w:r w:rsidRPr="00D02BCA">
              <w:rPr>
                <w:rFonts w:ascii="Times New Roman" w:hAnsi="Times New Roman" w:cs="Times New Roman"/>
                <w:sz w:val="24"/>
                <w:szCs w:val="24"/>
              </w:rPr>
              <w:t>Recalling</w:t>
            </w:r>
          </w:p>
          <w:p w:rsidR="00176F19" w:rsidRPr="00D02BCA" w:rsidRDefault="00176F19" w:rsidP="00176F19">
            <w:pPr>
              <w:pStyle w:val="ListParagraph"/>
              <w:numPr>
                <w:ilvl w:val="0"/>
                <w:numId w:val="2"/>
              </w:numPr>
              <w:rPr>
                <w:rFonts w:ascii="Times New Roman" w:hAnsi="Times New Roman" w:cs="Times New Roman"/>
                <w:sz w:val="24"/>
                <w:szCs w:val="24"/>
              </w:rPr>
            </w:pPr>
            <w:r w:rsidRPr="00D02BCA">
              <w:rPr>
                <w:rFonts w:ascii="Times New Roman" w:hAnsi="Times New Roman" w:cs="Times New Roman"/>
                <w:sz w:val="24"/>
                <w:szCs w:val="24"/>
              </w:rPr>
              <w:t>Low growth rate</w:t>
            </w:r>
          </w:p>
          <w:p w:rsidR="00176F19" w:rsidRPr="00D02BCA" w:rsidRDefault="00176F19" w:rsidP="00176F19">
            <w:pPr>
              <w:pStyle w:val="ListParagraph"/>
              <w:numPr>
                <w:ilvl w:val="0"/>
                <w:numId w:val="2"/>
              </w:numPr>
              <w:rPr>
                <w:rFonts w:ascii="Times New Roman" w:hAnsi="Times New Roman" w:cs="Times New Roman"/>
                <w:sz w:val="24"/>
                <w:szCs w:val="24"/>
              </w:rPr>
            </w:pPr>
            <w:r w:rsidRPr="00D02BCA">
              <w:rPr>
                <w:rFonts w:ascii="Times New Roman" w:hAnsi="Times New Roman" w:cs="Times New Roman"/>
                <w:sz w:val="24"/>
                <w:szCs w:val="24"/>
              </w:rPr>
              <w:t>Brand image</w:t>
            </w:r>
          </w:p>
        </w:tc>
      </w:tr>
      <w:tr w:rsidR="00176F19" w:rsidRPr="00D02BCA" w:rsidTr="00176F19">
        <w:tc>
          <w:tcPr>
            <w:tcW w:w="2337" w:type="dxa"/>
          </w:tcPr>
          <w:p w:rsidR="00176F19" w:rsidRPr="00D02BCA" w:rsidRDefault="00176F19" w:rsidP="00CC5155">
            <w:pPr>
              <w:jc w:val="center"/>
              <w:rPr>
                <w:rFonts w:ascii="Times New Roman" w:hAnsi="Times New Roman" w:cs="Times New Roman"/>
                <w:sz w:val="24"/>
                <w:szCs w:val="24"/>
              </w:rPr>
            </w:pPr>
            <w:r w:rsidRPr="00D02BCA">
              <w:rPr>
                <w:rFonts w:ascii="Times New Roman" w:hAnsi="Times New Roman" w:cs="Times New Roman"/>
                <w:sz w:val="24"/>
                <w:szCs w:val="24"/>
              </w:rPr>
              <w:t>External Factors</w:t>
            </w:r>
          </w:p>
        </w:tc>
        <w:tc>
          <w:tcPr>
            <w:tcW w:w="2337" w:type="dxa"/>
          </w:tcPr>
          <w:p w:rsidR="00176F19" w:rsidRPr="00D02BCA" w:rsidRDefault="00176F19" w:rsidP="00CC5155">
            <w:pPr>
              <w:jc w:val="center"/>
              <w:rPr>
                <w:rFonts w:ascii="Times New Roman" w:hAnsi="Times New Roman" w:cs="Times New Roman"/>
                <w:sz w:val="24"/>
                <w:szCs w:val="24"/>
              </w:rPr>
            </w:pPr>
          </w:p>
        </w:tc>
        <w:tc>
          <w:tcPr>
            <w:tcW w:w="4231" w:type="dxa"/>
          </w:tcPr>
          <w:p w:rsidR="00176F19" w:rsidRPr="00D02BCA" w:rsidRDefault="00176F19" w:rsidP="00CC5155">
            <w:pPr>
              <w:jc w:val="center"/>
              <w:rPr>
                <w:rFonts w:ascii="Times New Roman" w:hAnsi="Times New Roman" w:cs="Times New Roman"/>
                <w:sz w:val="24"/>
                <w:szCs w:val="24"/>
              </w:rPr>
            </w:pPr>
          </w:p>
        </w:tc>
      </w:tr>
      <w:tr w:rsidR="00176F19" w:rsidRPr="00D02BCA" w:rsidTr="00176F19">
        <w:tc>
          <w:tcPr>
            <w:tcW w:w="2337"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 xml:space="preserve">Opportunities: </w:t>
            </w:r>
          </w:p>
          <w:p w:rsidR="00176F19" w:rsidRPr="00D02BCA" w:rsidRDefault="00176F19" w:rsidP="00176F19">
            <w:pPr>
              <w:pStyle w:val="ListParagraph"/>
              <w:numPr>
                <w:ilvl w:val="0"/>
                <w:numId w:val="3"/>
              </w:numPr>
              <w:rPr>
                <w:rFonts w:ascii="Times New Roman" w:hAnsi="Times New Roman" w:cs="Times New Roman"/>
                <w:sz w:val="24"/>
                <w:szCs w:val="24"/>
              </w:rPr>
            </w:pPr>
            <w:r w:rsidRPr="00D02BCA">
              <w:rPr>
                <w:rFonts w:ascii="Times New Roman" w:hAnsi="Times New Roman" w:cs="Times New Roman"/>
                <w:sz w:val="24"/>
                <w:szCs w:val="24"/>
              </w:rPr>
              <w:t>Fuel efficient technology</w:t>
            </w:r>
          </w:p>
          <w:p w:rsidR="00176F19" w:rsidRPr="00D02BCA" w:rsidRDefault="00176F19" w:rsidP="00176F19">
            <w:pPr>
              <w:pStyle w:val="ListParagraph"/>
              <w:numPr>
                <w:ilvl w:val="0"/>
                <w:numId w:val="3"/>
              </w:numPr>
              <w:rPr>
                <w:rFonts w:ascii="Times New Roman" w:hAnsi="Times New Roman" w:cs="Times New Roman"/>
                <w:sz w:val="24"/>
                <w:szCs w:val="24"/>
              </w:rPr>
            </w:pPr>
            <w:r w:rsidRPr="00D02BCA">
              <w:rPr>
                <w:rFonts w:ascii="Times New Roman" w:hAnsi="Times New Roman" w:cs="Times New Roman"/>
                <w:sz w:val="24"/>
                <w:szCs w:val="24"/>
              </w:rPr>
              <w:t>Market expansion</w:t>
            </w:r>
          </w:p>
          <w:p w:rsidR="00176F19" w:rsidRPr="00D02BCA" w:rsidRDefault="00176F19" w:rsidP="00176F19">
            <w:pPr>
              <w:pStyle w:val="ListParagraph"/>
              <w:numPr>
                <w:ilvl w:val="0"/>
                <w:numId w:val="3"/>
              </w:numPr>
              <w:rPr>
                <w:rFonts w:ascii="Times New Roman" w:hAnsi="Times New Roman" w:cs="Times New Roman"/>
                <w:sz w:val="24"/>
                <w:szCs w:val="24"/>
              </w:rPr>
            </w:pPr>
            <w:r w:rsidRPr="00D02BCA">
              <w:rPr>
                <w:rFonts w:ascii="Times New Roman" w:hAnsi="Times New Roman" w:cs="Times New Roman"/>
                <w:sz w:val="24"/>
                <w:szCs w:val="24"/>
              </w:rPr>
              <w:t>Increased data and information technology</w:t>
            </w:r>
          </w:p>
          <w:p w:rsidR="00176F19" w:rsidRPr="00D02BCA" w:rsidRDefault="00176F19" w:rsidP="00176F19">
            <w:pPr>
              <w:rPr>
                <w:rFonts w:ascii="Times New Roman" w:hAnsi="Times New Roman" w:cs="Times New Roman"/>
                <w:sz w:val="24"/>
                <w:szCs w:val="24"/>
              </w:rPr>
            </w:pPr>
          </w:p>
        </w:tc>
        <w:tc>
          <w:tcPr>
            <w:tcW w:w="2337"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Strategies(S-O):</w:t>
            </w:r>
          </w:p>
          <w:p w:rsidR="00176F19" w:rsidRPr="00D02BCA" w:rsidRDefault="00176F19" w:rsidP="00176F19">
            <w:pPr>
              <w:pStyle w:val="ListParagraph"/>
              <w:numPr>
                <w:ilvl w:val="0"/>
                <w:numId w:val="5"/>
              </w:numPr>
              <w:rPr>
                <w:rFonts w:ascii="Times New Roman" w:hAnsi="Times New Roman" w:cs="Times New Roman"/>
                <w:sz w:val="24"/>
                <w:szCs w:val="24"/>
              </w:rPr>
            </w:pPr>
            <w:r w:rsidRPr="00D02BCA">
              <w:rPr>
                <w:rFonts w:ascii="Times New Roman" w:hAnsi="Times New Roman" w:cs="Times New Roman"/>
                <w:sz w:val="24"/>
                <w:szCs w:val="24"/>
              </w:rPr>
              <w:t>Strategic alliance</w:t>
            </w:r>
          </w:p>
        </w:tc>
        <w:tc>
          <w:tcPr>
            <w:tcW w:w="4231"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Strategies (W-O):</w:t>
            </w:r>
          </w:p>
          <w:p w:rsidR="00176F19" w:rsidRPr="00D02BCA" w:rsidRDefault="00176F19" w:rsidP="00176F19">
            <w:pPr>
              <w:pStyle w:val="ListParagraph"/>
              <w:numPr>
                <w:ilvl w:val="0"/>
                <w:numId w:val="5"/>
              </w:numPr>
              <w:rPr>
                <w:rFonts w:ascii="Times New Roman" w:hAnsi="Times New Roman" w:cs="Times New Roman"/>
                <w:sz w:val="24"/>
                <w:szCs w:val="24"/>
              </w:rPr>
            </w:pPr>
            <w:r w:rsidRPr="00D02BCA">
              <w:rPr>
                <w:rFonts w:ascii="Times New Roman" w:hAnsi="Times New Roman" w:cs="Times New Roman"/>
                <w:sz w:val="24"/>
                <w:szCs w:val="24"/>
              </w:rPr>
              <w:t>Increased compliance</w:t>
            </w:r>
          </w:p>
          <w:p w:rsidR="00176F19" w:rsidRPr="00D02BCA" w:rsidRDefault="00176F19" w:rsidP="00176F19">
            <w:pPr>
              <w:pStyle w:val="ListParagraph"/>
              <w:numPr>
                <w:ilvl w:val="0"/>
                <w:numId w:val="5"/>
              </w:numPr>
              <w:rPr>
                <w:rFonts w:ascii="Times New Roman" w:hAnsi="Times New Roman" w:cs="Times New Roman"/>
                <w:sz w:val="24"/>
                <w:szCs w:val="24"/>
              </w:rPr>
            </w:pPr>
            <w:r w:rsidRPr="00D02BCA">
              <w:rPr>
                <w:rFonts w:ascii="Times New Roman" w:hAnsi="Times New Roman" w:cs="Times New Roman"/>
                <w:sz w:val="24"/>
                <w:szCs w:val="24"/>
              </w:rPr>
              <w:t>Increase online presence</w:t>
            </w:r>
          </w:p>
          <w:p w:rsidR="00176F19" w:rsidRPr="00D02BCA" w:rsidRDefault="00176F19" w:rsidP="00CC5155">
            <w:pPr>
              <w:jc w:val="center"/>
              <w:rPr>
                <w:rFonts w:ascii="Times New Roman" w:hAnsi="Times New Roman" w:cs="Times New Roman"/>
                <w:sz w:val="24"/>
                <w:szCs w:val="24"/>
              </w:rPr>
            </w:pPr>
          </w:p>
        </w:tc>
      </w:tr>
      <w:tr w:rsidR="00176F19" w:rsidRPr="00D02BCA" w:rsidTr="00176F19">
        <w:tc>
          <w:tcPr>
            <w:tcW w:w="2337"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Threats:</w:t>
            </w:r>
          </w:p>
          <w:p w:rsidR="00176F19" w:rsidRPr="00D02BCA" w:rsidRDefault="00176F19" w:rsidP="00176F19">
            <w:pPr>
              <w:rPr>
                <w:rFonts w:ascii="Times New Roman" w:hAnsi="Times New Roman" w:cs="Times New Roman"/>
                <w:sz w:val="24"/>
                <w:szCs w:val="24"/>
              </w:rPr>
            </w:pPr>
          </w:p>
          <w:p w:rsidR="00176F19" w:rsidRPr="00D02BCA" w:rsidRDefault="00176F19" w:rsidP="00176F19">
            <w:pPr>
              <w:pStyle w:val="ListParagraph"/>
              <w:numPr>
                <w:ilvl w:val="0"/>
                <w:numId w:val="4"/>
              </w:numPr>
              <w:rPr>
                <w:rFonts w:ascii="Times New Roman" w:hAnsi="Times New Roman" w:cs="Times New Roman"/>
                <w:sz w:val="24"/>
                <w:szCs w:val="24"/>
              </w:rPr>
            </w:pPr>
            <w:r w:rsidRPr="00D02BCA">
              <w:rPr>
                <w:rFonts w:ascii="Times New Roman" w:hAnsi="Times New Roman" w:cs="Times New Roman"/>
                <w:sz w:val="24"/>
                <w:szCs w:val="24"/>
              </w:rPr>
              <w:t>Government regulations</w:t>
            </w:r>
          </w:p>
          <w:p w:rsidR="00176F19" w:rsidRPr="00D02BCA" w:rsidRDefault="00176F19" w:rsidP="00176F19">
            <w:pPr>
              <w:pStyle w:val="ListParagraph"/>
              <w:numPr>
                <w:ilvl w:val="0"/>
                <w:numId w:val="4"/>
              </w:numPr>
              <w:rPr>
                <w:rFonts w:ascii="Times New Roman" w:hAnsi="Times New Roman" w:cs="Times New Roman"/>
                <w:sz w:val="24"/>
                <w:szCs w:val="24"/>
              </w:rPr>
            </w:pPr>
            <w:r w:rsidRPr="00D02BCA">
              <w:rPr>
                <w:rFonts w:ascii="Times New Roman" w:hAnsi="Times New Roman" w:cs="Times New Roman"/>
                <w:sz w:val="24"/>
                <w:szCs w:val="24"/>
              </w:rPr>
              <w:t>Shifting consumer demands</w:t>
            </w:r>
          </w:p>
          <w:p w:rsidR="00176F19" w:rsidRPr="00D02BCA" w:rsidRDefault="00176F19" w:rsidP="00176F19">
            <w:pPr>
              <w:pStyle w:val="ListParagraph"/>
              <w:numPr>
                <w:ilvl w:val="0"/>
                <w:numId w:val="4"/>
              </w:numPr>
              <w:rPr>
                <w:rFonts w:ascii="Times New Roman" w:hAnsi="Times New Roman" w:cs="Times New Roman"/>
                <w:sz w:val="24"/>
                <w:szCs w:val="24"/>
              </w:rPr>
            </w:pPr>
            <w:r w:rsidRPr="00D02BCA">
              <w:rPr>
                <w:rFonts w:ascii="Times New Roman" w:hAnsi="Times New Roman" w:cs="Times New Roman"/>
                <w:sz w:val="24"/>
                <w:szCs w:val="24"/>
              </w:rPr>
              <w:t>Low bargaining power</w:t>
            </w:r>
          </w:p>
        </w:tc>
        <w:tc>
          <w:tcPr>
            <w:tcW w:w="2337"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Strategies(S-T):</w:t>
            </w:r>
          </w:p>
          <w:p w:rsidR="00176F19" w:rsidRPr="00D02BCA" w:rsidRDefault="00176F19" w:rsidP="00176F19">
            <w:pPr>
              <w:pStyle w:val="ListParagraph"/>
              <w:numPr>
                <w:ilvl w:val="0"/>
                <w:numId w:val="6"/>
              </w:numPr>
              <w:rPr>
                <w:rFonts w:ascii="Times New Roman" w:hAnsi="Times New Roman" w:cs="Times New Roman"/>
                <w:sz w:val="24"/>
                <w:szCs w:val="24"/>
              </w:rPr>
            </w:pPr>
            <w:r w:rsidRPr="00D02BCA">
              <w:rPr>
                <w:rFonts w:ascii="Times New Roman" w:hAnsi="Times New Roman" w:cs="Times New Roman"/>
                <w:sz w:val="24"/>
                <w:szCs w:val="24"/>
              </w:rPr>
              <w:t>Customer oriented pricing</w:t>
            </w:r>
          </w:p>
        </w:tc>
        <w:tc>
          <w:tcPr>
            <w:tcW w:w="4231" w:type="dxa"/>
          </w:tcPr>
          <w:p w:rsidR="00176F19" w:rsidRPr="00D02BCA" w:rsidRDefault="00176F19" w:rsidP="00176F19">
            <w:pPr>
              <w:rPr>
                <w:rFonts w:ascii="Times New Roman" w:hAnsi="Times New Roman" w:cs="Times New Roman"/>
                <w:sz w:val="24"/>
                <w:szCs w:val="24"/>
              </w:rPr>
            </w:pPr>
            <w:r w:rsidRPr="00D02BCA">
              <w:rPr>
                <w:rFonts w:ascii="Times New Roman" w:hAnsi="Times New Roman" w:cs="Times New Roman"/>
                <w:sz w:val="24"/>
                <w:szCs w:val="24"/>
              </w:rPr>
              <w:t>Strategies(W-T):</w:t>
            </w:r>
          </w:p>
          <w:p w:rsidR="00176F19" w:rsidRPr="00D02BCA" w:rsidRDefault="00176F19" w:rsidP="00176F19">
            <w:pPr>
              <w:pStyle w:val="ListParagraph"/>
              <w:numPr>
                <w:ilvl w:val="0"/>
                <w:numId w:val="6"/>
              </w:numPr>
              <w:rPr>
                <w:rFonts w:ascii="Times New Roman" w:hAnsi="Times New Roman" w:cs="Times New Roman"/>
                <w:sz w:val="24"/>
                <w:szCs w:val="24"/>
              </w:rPr>
            </w:pPr>
            <w:r w:rsidRPr="00D02BCA">
              <w:rPr>
                <w:rFonts w:ascii="Times New Roman" w:hAnsi="Times New Roman" w:cs="Times New Roman"/>
                <w:sz w:val="24"/>
                <w:szCs w:val="24"/>
              </w:rPr>
              <w:t>Increase venture scope and product variety</w:t>
            </w:r>
          </w:p>
          <w:p w:rsidR="00176F19" w:rsidRPr="00D02BCA" w:rsidRDefault="00176F19" w:rsidP="00176F19">
            <w:pPr>
              <w:rPr>
                <w:rFonts w:ascii="Times New Roman" w:hAnsi="Times New Roman" w:cs="Times New Roman"/>
                <w:sz w:val="24"/>
                <w:szCs w:val="24"/>
              </w:rPr>
            </w:pPr>
          </w:p>
        </w:tc>
      </w:tr>
    </w:tbl>
    <w:p w:rsidR="002112A4" w:rsidRPr="00D02BCA" w:rsidRDefault="002112A4" w:rsidP="00CC5155">
      <w:pPr>
        <w:spacing w:line="240" w:lineRule="auto"/>
        <w:ind w:firstLine="720"/>
        <w:jc w:val="center"/>
        <w:rPr>
          <w:rFonts w:ascii="Times New Roman" w:hAnsi="Times New Roman" w:cs="Times New Roman"/>
          <w:sz w:val="24"/>
          <w:szCs w:val="24"/>
        </w:rPr>
      </w:pPr>
    </w:p>
    <w:p w:rsidR="00CC5155" w:rsidRPr="00D02BCA" w:rsidRDefault="00AA02A8" w:rsidP="00AA02A8">
      <w:pPr>
        <w:spacing w:line="240" w:lineRule="auto"/>
        <w:rPr>
          <w:rFonts w:ascii="Times New Roman" w:hAnsi="Times New Roman" w:cs="Times New Roman"/>
          <w:sz w:val="24"/>
          <w:szCs w:val="24"/>
        </w:rPr>
      </w:pPr>
      <w:r w:rsidRPr="00D02BCA">
        <w:rPr>
          <w:rFonts w:ascii="Times New Roman" w:hAnsi="Times New Roman" w:cs="Times New Roman"/>
          <w:sz w:val="24"/>
          <w:szCs w:val="24"/>
        </w:rPr>
        <w:tab/>
        <w:t>The analysis in the SWOT matrix presents some strategies that will help KIA address some of its areas of need. Strategic alliances will help them increase their scope and image in the industry. However, it could also lead to acquisition of unanticipated liabilities.</w:t>
      </w:r>
      <w:r w:rsidR="000B6946" w:rsidRPr="00D02BCA">
        <w:rPr>
          <w:rFonts w:ascii="Times New Roman" w:hAnsi="Times New Roman" w:cs="Times New Roman"/>
          <w:sz w:val="24"/>
          <w:szCs w:val="24"/>
        </w:rPr>
        <w:t xml:space="preserve"> This is a strategy that KIA could take up long term in order to increase global market share and scope.</w:t>
      </w:r>
      <w:r w:rsidRPr="00D02BCA">
        <w:rPr>
          <w:rFonts w:ascii="Times New Roman" w:hAnsi="Times New Roman" w:cs="Times New Roman"/>
          <w:sz w:val="24"/>
          <w:szCs w:val="24"/>
        </w:rPr>
        <w:t xml:space="preserve"> </w:t>
      </w:r>
      <w:r w:rsidR="000B6946" w:rsidRPr="00D02BCA">
        <w:rPr>
          <w:rFonts w:ascii="Times New Roman" w:hAnsi="Times New Roman" w:cs="Times New Roman"/>
          <w:sz w:val="24"/>
          <w:szCs w:val="24"/>
        </w:rPr>
        <w:t xml:space="preserve">Increasing venture scope is an important strategy that may help deal with shifting customer demands for instance including used cars in their product variety. </w:t>
      </w:r>
      <w:r w:rsidRPr="00D02BCA">
        <w:rPr>
          <w:rFonts w:ascii="Times New Roman" w:hAnsi="Times New Roman" w:cs="Times New Roman"/>
          <w:sz w:val="24"/>
          <w:szCs w:val="24"/>
        </w:rPr>
        <w:t>Increased compliance will help deal with government regulations and allow for market expansion. Customer oriented pricing could have negative impacts on the net income but would help increase the sales ultimately.</w:t>
      </w:r>
      <w:r w:rsidR="005837A3" w:rsidRPr="00D02BCA">
        <w:rPr>
          <w:rFonts w:ascii="Times New Roman" w:hAnsi="Times New Roman" w:cs="Times New Roman"/>
          <w:sz w:val="24"/>
          <w:szCs w:val="24"/>
        </w:rPr>
        <w:t xml:space="preserve"> However, the </w:t>
      </w:r>
      <w:r w:rsidR="005837A3" w:rsidRPr="00D02BCA">
        <w:rPr>
          <w:rFonts w:ascii="Times New Roman" w:hAnsi="Times New Roman" w:cs="Times New Roman"/>
          <w:sz w:val="24"/>
          <w:szCs w:val="24"/>
        </w:rPr>
        <w:lastRenderedPageBreak/>
        <w:t>key to global expansion is strategic alliances that will help the company in areas that they may have little venture capital. It will also reduce inefficiencies that limit business growth in new locations.</w:t>
      </w:r>
    </w:p>
    <w:p w:rsidR="00C0629F" w:rsidRPr="00D02BCA" w:rsidRDefault="00C0629F" w:rsidP="00AA02A8">
      <w:pPr>
        <w:spacing w:line="240" w:lineRule="auto"/>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D02BCA" w:rsidRDefault="00D02BCA" w:rsidP="00281038">
      <w:pPr>
        <w:spacing w:line="240" w:lineRule="auto"/>
        <w:jc w:val="center"/>
        <w:rPr>
          <w:rFonts w:ascii="Times New Roman" w:hAnsi="Times New Roman" w:cs="Times New Roman"/>
          <w:sz w:val="24"/>
          <w:szCs w:val="24"/>
        </w:rPr>
      </w:pPr>
    </w:p>
    <w:p w:rsidR="00C0629F" w:rsidRPr="00D02BCA" w:rsidRDefault="00C0629F" w:rsidP="00281038">
      <w:pPr>
        <w:spacing w:line="240" w:lineRule="auto"/>
        <w:jc w:val="center"/>
        <w:rPr>
          <w:rFonts w:ascii="Times New Roman" w:hAnsi="Times New Roman" w:cs="Times New Roman"/>
          <w:sz w:val="24"/>
          <w:szCs w:val="24"/>
        </w:rPr>
      </w:pPr>
      <w:r w:rsidRPr="00D02BCA">
        <w:rPr>
          <w:rFonts w:ascii="Times New Roman" w:hAnsi="Times New Roman" w:cs="Times New Roman"/>
          <w:sz w:val="24"/>
          <w:szCs w:val="24"/>
        </w:rPr>
        <w:lastRenderedPageBreak/>
        <w:t>References</w:t>
      </w:r>
    </w:p>
    <w:p w:rsidR="00C0629F" w:rsidRPr="00D02BCA" w:rsidRDefault="00C0629F" w:rsidP="00AA02A8">
      <w:pPr>
        <w:spacing w:line="240" w:lineRule="auto"/>
        <w:rPr>
          <w:rFonts w:ascii="Times New Roman" w:hAnsi="Times New Roman" w:cs="Times New Roman"/>
          <w:sz w:val="24"/>
          <w:szCs w:val="24"/>
        </w:rPr>
      </w:pPr>
      <w:r w:rsidRPr="00D02BCA">
        <w:rPr>
          <w:rFonts w:ascii="Times New Roman" w:hAnsi="Times New Roman" w:cs="Times New Roman"/>
          <w:sz w:val="24"/>
          <w:szCs w:val="24"/>
        </w:rPr>
        <w:t>KIA Motors Corporation, Annual report, 2015,</w:t>
      </w:r>
      <w:r w:rsidR="00242582" w:rsidRPr="00D02BCA">
        <w:rPr>
          <w:rFonts w:ascii="Times New Roman" w:hAnsi="Times New Roman" w:cs="Times New Roman"/>
          <w:sz w:val="24"/>
          <w:szCs w:val="24"/>
        </w:rPr>
        <w:t xml:space="preserve"> </w:t>
      </w:r>
      <w:r w:rsidR="00D02BCA" w:rsidRPr="00D02BCA">
        <w:rPr>
          <w:rFonts w:ascii="Times New Roman" w:hAnsi="Times New Roman" w:cs="Times New Roman"/>
          <w:sz w:val="24"/>
          <w:szCs w:val="24"/>
        </w:rPr>
        <w:t>2016,</w:t>
      </w:r>
      <w:r w:rsidR="00281038" w:rsidRPr="00D02BCA">
        <w:rPr>
          <w:rFonts w:ascii="Times New Roman" w:hAnsi="Times New Roman" w:cs="Times New Roman"/>
          <w:sz w:val="24"/>
          <w:szCs w:val="24"/>
        </w:rPr>
        <w:t xml:space="preserve"> </w:t>
      </w:r>
      <w:r w:rsidRPr="00D02BCA">
        <w:rPr>
          <w:rFonts w:ascii="Times New Roman" w:hAnsi="Times New Roman" w:cs="Times New Roman"/>
          <w:sz w:val="24"/>
          <w:szCs w:val="24"/>
        </w:rPr>
        <w:t>2017</w:t>
      </w:r>
    </w:p>
    <w:p w:rsidR="00C0629F" w:rsidRPr="00D02BCA" w:rsidRDefault="00C0629F" w:rsidP="00AA02A8">
      <w:pPr>
        <w:spacing w:line="240" w:lineRule="auto"/>
        <w:rPr>
          <w:rFonts w:ascii="Times New Roman" w:hAnsi="Times New Roman" w:cs="Times New Roman"/>
          <w:sz w:val="24"/>
          <w:szCs w:val="24"/>
        </w:rPr>
      </w:pPr>
      <w:r w:rsidRPr="00D02BCA">
        <w:rPr>
          <w:rFonts w:ascii="Times New Roman" w:hAnsi="Times New Roman" w:cs="Times New Roman"/>
          <w:sz w:val="24"/>
          <w:szCs w:val="24"/>
        </w:rPr>
        <w:t>Auto and Truck Manufacturers Industry Financial Strength Information, 2018, csimarket.com</w:t>
      </w:r>
    </w:p>
    <w:p w:rsidR="00073732" w:rsidRPr="00D02BCA" w:rsidRDefault="00073732" w:rsidP="00AA02A8">
      <w:pPr>
        <w:spacing w:line="240" w:lineRule="auto"/>
        <w:rPr>
          <w:rFonts w:ascii="Times New Roman" w:hAnsi="Times New Roman" w:cs="Times New Roman"/>
          <w:color w:val="222222"/>
          <w:sz w:val="24"/>
          <w:szCs w:val="24"/>
          <w:shd w:val="clear" w:color="auto" w:fill="FFFFFF"/>
        </w:rPr>
      </w:pPr>
      <w:r w:rsidRPr="00D02BCA">
        <w:rPr>
          <w:rFonts w:ascii="Times New Roman" w:hAnsi="Times New Roman" w:cs="Times New Roman"/>
          <w:color w:val="222222"/>
          <w:sz w:val="24"/>
          <w:szCs w:val="24"/>
          <w:shd w:val="clear" w:color="auto" w:fill="FFFFFF"/>
        </w:rPr>
        <w:t>Wong, W. K. O. (2017). </w:t>
      </w:r>
      <w:r w:rsidRPr="00D02BCA">
        <w:rPr>
          <w:rFonts w:ascii="Times New Roman" w:hAnsi="Times New Roman" w:cs="Times New Roman"/>
          <w:i/>
          <w:iCs/>
          <w:color w:val="222222"/>
          <w:sz w:val="24"/>
          <w:szCs w:val="24"/>
          <w:shd w:val="clear" w:color="auto" w:fill="FFFFFF"/>
        </w:rPr>
        <w:t>Automotive Global Value Chain: The Rise of Mega Suppliers</w:t>
      </w:r>
      <w:r w:rsidRPr="00D02BCA">
        <w:rPr>
          <w:rFonts w:ascii="Times New Roman" w:hAnsi="Times New Roman" w:cs="Times New Roman"/>
          <w:color w:val="222222"/>
          <w:sz w:val="24"/>
          <w:szCs w:val="24"/>
          <w:shd w:val="clear" w:color="auto" w:fill="FFFFFF"/>
        </w:rPr>
        <w:t>. Routledge.</w:t>
      </w:r>
    </w:p>
    <w:p w:rsidR="00073732" w:rsidRPr="00D02BCA" w:rsidRDefault="00073732" w:rsidP="00AA02A8">
      <w:pPr>
        <w:spacing w:line="240" w:lineRule="auto"/>
        <w:rPr>
          <w:rFonts w:ascii="Times New Roman" w:hAnsi="Times New Roman" w:cs="Times New Roman"/>
          <w:sz w:val="24"/>
          <w:szCs w:val="24"/>
        </w:rPr>
      </w:pPr>
      <w:r w:rsidRPr="00D02BCA">
        <w:rPr>
          <w:rFonts w:ascii="Times New Roman" w:hAnsi="Times New Roman" w:cs="Times New Roman"/>
          <w:color w:val="222222"/>
          <w:sz w:val="24"/>
          <w:szCs w:val="24"/>
          <w:shd w:val="clear" w:color="auto" w:fill="FFFFFF"/>
        </w:rPr>
        <w:t>Aithal, P. S. (2017). Industry Analysis–The First Step in Business Management Scholarly Research.</w:t>
      </w:r>
    </w:p>
    <w:p w:rsidR="00073732" w:rsidRPr="00D02BCA" w:rsidRDefault="00073732" w:rsidP="00AA02A8">
      <w:pPr>
        <w:spacing w:line="240" w:lineRule="auto"/>
        <w:rPr>
          <w:rFonts w:ascii="Times New Roman" w:hAnsi="Times New Roman" w:cs="Times New Roman"/>
          <w:sz w:val="24"/>
          <w:szCs w:val="24"/>
        </w:rPr>
      </w:pPr>
    </w:p>
    <w:p w:rsidR="00C0629F" w:rsidRPr="00D02BCA" w:rsidRDefault="00C0629F" w:rsidP="00AA02A8">
      <w:pPr>
        <w:spacing w:line="240" w:lineRule="auto"/>
        <w:rPr>
          <w:rFonts w:ascii="Times New Roman" w:hAnsi="Times New Roman" w:cs="Times New Roman"/>
          <w:sz w:val="24"/>
          <w:szCs w:val="24"/>
        </w:rPr>
      </w:pPr>
    </w:p>
    <w:p w:rsidR="00AA02A8" w:rsidRPr="00D02BCA" w:rsidRDefault="00AA02A8" w:rsidP="00AA02A8">
      <w:pPr>
        <w:spacing w:line="240" w:lineRule="auto"/>
        <w:rPr>
          <w:rFonts w:ascii="Times New Roman" w:hAnsi="Times New Roman" w:cs="Times New Roman"/>
          <w:sz w:val="24"/>
          <w:szCs w:val="24"/>
        </w:rPr>
      </w:pPr>
    </w:p>
    <w:p w:rsidR="00AA02A8" w:rsidRPr="00D02BCA" w:rsidRDefault="00AA02A8" w:rsidP="00AA02A8">
      <w:pPr>
        <w:spacing w:line="240" w:lineRule="auto"/>
        <w:rPr>
          <w:rFonts w:ascii="Times New Roman" w:hAnsi="Times New Roman" w:cs="Times New Roman"/>
          <w:sz w:val="24"/>
          <w:szCs w:val="24"/>
        </w:rPr>
      </w:pPr>
      <w:bookmarkStart w:id="0" w:name="_GoBack"/>
      <w:bookmarkEnd w:id="0"/>
    </w:p>
    <w:sectPr w:rsidR="00AA02A8" w:rsidRPr="00D02BCA" w:rsidSect="0067559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5229" w:rsidRDefault="00C55229" w:rsidP="00EC533F">
      <w:pPr>
        <w:spacing w:after="0" w:line="240" w:lineRule="auto"/>
      </w:pPr>
      <w:r>
        <w:separator/>
      </w:r>
    </w:p>
  </w:endnote>
  <w:endnote w:type="continuationSeparator" w:id="0">
    <w:p w:rsidR="00C55229" w:rsidRDefault="00C55229" w:rsidP="00EC5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5229" w:rsidRDefault="00C55229" w:rsidP="00EC533F">
      <w:pPr>
        <w:spacing w:after="0" w:line="240" w:lineRule="auto"/>
      </w:pPr>
      <w:r>
        <w:separator/>
      </w:r>
    </w:p>
  </w:footnote>
  <w:footnote w:type="continuationSeparator" w:id="0">
    <w:p w:rsidR="00C55229" w:rsidRDefault="00C55229" w:rsidP="00EC5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772415"/>
      <w:docPartObj>
        <w:docPartGallery w:val="Page Numbers (Top of Page)"/>
        <w:docPartUnique/>
      </w:docPartObj>
    </w:sdtPr>
    <w:sdtEndPr>
      <w:rPr>
        <w:noProof/>
      </w:rPr>
    </w:sdtEndPr>
    <w:sdtContent>
      <w:p w:rsidR="0067559A" w:rsidRDefault="0067559A" w:rsidP="0067559A">
        <w:pPr>
          <w:pStyle w:val="Header"/>
          <w:jc w:val="right"/>
        </w:pPr>
        <w:r>
          <w:t xml:space="preserve">STRATEGIC AUDIT- KIA MOTORS CORPORATION </w:t>
        </w:r>
        <w:sdt>
          <w:sdtPr>
            <w:id w:val="186015977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t>4</w:t>
            </w:r>
            <w:r>
              <w:rPr>
                <w:noProof/>
              </w:rPr>
              <w:fldChar w:fldCharType="end"/>
            </w:r>
          </w:sdtContent>
        </w:sdt>
      </w:p>
      <w:p w:rsidR="0067559A" w:rsidRDefault="0067559A" w:rsidP="0067559A">
        <w:pPr>
          <w:pStyle w:val="Header"/>
          <w:jc w:val="right"/>
        </w:pPr>
      </w:p>
    </w:sdtContent>
  </w:sdt>
  <w:p w:rsidR="00657822" w:rsidRDefault="00657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59A" w:rsidRDefault="0067559A">
    <w:pPr>
      <w:pStyle w:val="Header"/>
    </w:pPr>
    <w:r>
      <w:t>Running Head: STRATEGIC AUDIT -KIA MOTORS CORPORATION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BC09B7"/>
    <w:multiLevelType w:val="hybridMultilevel"/>
    <w:tmpl w:val="F42C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59798D"/>
    <w:multiLevelType w:val="hybridMultilevel"/>
    <w:tmpl w:val="D418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956169"/>
    <w:multiLevelType w:val="hybridMultilevel"/>
    <w:tmpl w:val="ADBC7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A65570"/>
    <w:multiLevelType w:val="hybridMultilevel"/>
    <w:tmpl w:val="F1A0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0A09DA"/>
    <w:multiLevelType w:val="hybridMultilevel"/>
    <w:tmpl w:val="44865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A37A8"/>
    <w:multiLevelType w:val="hybridMultilevel"/>
    <w:tmpl w:val="50C8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33F"/>
    <w:rsid w:val="00003E21"/>
    <w:rsid w:val="00073732"/>
    <w:rsid w:val="00090FBF"/>
    <w:rsid w:val="000B6946"/>
    <w:rsid w:val="00151459"/>
    <w:rsid w:val="00176F19"/>
    <w:rsid w:val="0019703B"/>
    <w:rsid w:val="001D3018"/>
    <w:rsid w:val="00201405"/>
    <w:rsid w:val="002112A4"/>
    <w:rsid w:val="00214861"/>
    <w:rsid w:val="00242582"/>
    <w:rsid w:val="00281038"/>
    <w:rsid w:val="002D225C"/>
    <w:rsid w:val="00384D03"/>
    <w:rsid w:val="003C3A82"/>
    <w:rsid w:val="00406464"/>
    <w:rsid w:val="00414881"/>
    <w:rsid w:val="00422D21"/>
    <w:rsid w:val="0044442F"/>
    <w:rsid w:val="0046475B"/>
    <w:rsid w:val="00494F9A"/>
    <w:rsid w:val="004B6B9B"/>
    <w:rsid w:val="005837A3"/>
    <w:rsid w:val="00584D5E"/>
    <w:rsid w:val="00643443"/>
    <w:rsid w:val="00657822"/>
    <w:rsid w:val="0067557D"/>
    <w:rsid w:val="0067559A"/>
    <w:rsid w:val="00680565"/>
    <w:rsid w:val="006D14E2"/>
    <w:rsid w:val="006D6A42"/>
    <w:rsid w:val="006D6FF3"/>
    <w:rsid w:val="006F0AB5"/>
    <w:rsid w:val="00782DB6"/>
    <w:rsid w:val="007D7819"/>
    <w:rsid w:val="008052CF"/>
    <w:rsid w:val="00826B9D"/>
    <w:rsid w:val="008502C1"/>
    <w:rsid w:val="00883D00"/>
    <w:rsid w:val="008A02D8"/>
    <w:rsid w:val="008B6666"/>
    <w:rsid w:val="008B78B6"/>
    <w:rsid w:val="0090048D"/>
    <w:rsid w:val="009150FB"/>
    <w:rsid w:val="00936C97"/>
    <w:rsid w:val="00944D8F"/>
    <w:rsid w:val="0097740E"/>
    <w:rsid w:val="009A14EE"/>
    <w:rsid w:val="009A2A80"/>
    <w:rsid w:val="009A7FB6"/>
    <w:rsid w:val="009C5BBD"/>
    <w:rsid w:val="009F36E1"/>
    <w:rsid w:val="00A20612"/>
    <w:rsid w:val="00AA02A8"/>
    <w:rsid w:val="00AD57E0"/>
    <w:rsid w:val="00AF5A9D"/>
    <w:rsid w:val="00B059A1"/>
    <w:rsid w:val="00B56A09"/>
    <w:rsid w:val="00BD6B41"/>
    <w:rsid w:val="00C0629F"/>
    <w:rsid w:val="00C32D0C"/>
    <w:rsid w:val="00C55229"/>
    <w:rsid w:val="00CC5155"/>
    <w:rsid w:val="00CC6978"/>
    <w:rsid w:val="00CD2A34"/>
    <w:rsid w:val="00D02BCA"/>
    <w:rsid w:val="00D10731"/>
    <w:rsid w:val="00D34BEC"/>
    <w:rsid w:val="00D52A9F"/>
    <w:rsid w:val="00DC7674"/>
    <w:rsid w:val="00EC533F"/>
    <w:rsid w:val="00F41143"/>
    <w:rsid w:val="00F41B7F"/>
    <w:rsid w:val="00F83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EAE58"/>
  <w15:chartTrackingRefBased/>
  <w15:docId w15:val="{DFEC20C1-E2C0-4083-9754-147500DE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3F"/>
  </w:style>
  <w:style w:type="paragraph" w:styleId="Footer">
    <w:name w:val="footer"/>
    <w:basedOn w:val="Normal"/>
    <w:link w:val="FooterChar"/>
    <w:uiPriority w:val="99"/>
    <w:unhideWhenUsed/>
    <w:rsid w:val="00EC5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3F"/>
  </w:style>
  <w:style w:type="table" w:styleId="TableGrid">
    <w:name w:val="Table Grid"/>
    <w:basedOn w:val="TableNormal"/>
    <w:uiPriority w:val="39"/>
    <w:rsid w:val="00D34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1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 Working Capital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 Company Working Capital</c:v>
                </c:pt>
              </c:strCache>
            </c:strRef>
          </c:tx>
          <c:spPr>
            <a:solidFill>
              <a:schemeClr val="accent1"/>
            </a:solidFill>
            <a:ln>
              <a:noFill/>
            </a:ln>
            <a:effectLst/>
          </c:spPr>
          <c:invertIfNegative val="0"/>
          <c:cat>
            <c:numRef>
              <c:f>Sheet1!$A$2:$A$5</c:f>
              <c:numCache>
                <c:formatCode>General</c:formatCode>
                <c:ptCount val="4"/>
                <c:pt idx="0">
                  <c:v>2015</c:v>
                </c:pt>
                <c:pt idx="1">
                  <c:v>2016</c:v>
                </c:pt>
                <c:pt idx="2">
                  <c:v>2017</c:v>
                </c:pt>
              </c:numCache>
            </c:numRef>
          </c:cat>
          <c:val>
            <c:numRef>
              <c:f>Sheet1!$B$2:$B$5</c:f>
              <c:numCache>
                <c:formatCode>General</c:formatCode>
                <c:ptCount val="4"/>
                <c:pt idx="0">
                  <c:v>1.26</c:v>
                </c:pt>
                <c:pt idx="1">
                  <c:v>1.29</c:v>
                </c:pt>
                <c:pt idx="2">
                  <c:v>1.41</c:v>
                </c:pt>
              </c:numCache>
            </c:numRef>
          </c:val>
          <c:extLst>
            <c:ext xmlns:c16="http://schemas.microsoft.com/office/drawing/2014/chart" uri="{C3380CC4-5D6E-409C-BE32-E72D297353CC}">
              <c16:uniqueId val="{00000000-4B00-4F8E-BC2D-2684B9BF3044}"/>
            </c:ext>
          </c:extLst>
        </c:ser>
        <c:ser>
          <c:idx val="1"/>
          <c:order val="1"/>
          <c:tx>
            <c:strRef>
              <c:f>Sheet1!$C$1</c:f>
              <c:strCache>
                <c:ptCount val="1"/>
                <c:pt idx="0">
                  <c:v>Average Industry Working Capital</c:v>
                </c:pt>
              </c:strCache>
            </c:strRef>
          </c:tx>
          <c:spPr>
            <a:solidFill>
              <a:schemeClr val="accent2"/>
            </a:solidFill>
            <a:ln>
              <a:noFill/>
            </a:ln>
            <a:effectLst/>
          </c:spPr>
          <c:invertIfNegative val="0"/>
          <c:cat>
            <c:numRef>
              <c:f>Sheet1!$A$2:$A$5</c:f>
              <c:numCache>
                <c:formatCode>General</c:formatCode>
                <c:ptCount val="4"/>
                <c:pt idx="0">
                  <c:v>2015</c:v>
                </c:pt>
                <c:pt idx="1">
                  <c:v>2016</c:v>
                </c:pt>
                <c:pt idx="2">
                  <c:v>2017</c:v>
                </c:pt>
              </c:numCache>
            </c:numRef>
          </c:cat>
          <c:val>
            <c:numRef>
              <c:f>Sheet1!$C$2:$C$5</c:f>
              <c:numCache>
                <c:formatCode>General</c:formatCode>
                <c:ptCount val="4"/>
                <c:pt idx="0">
                  <c:v>1.84</c:v>
                </c:pt>
                <c:pt idx="1">
                  <c:v>1.02</c:v>
                </c:pt>
                <c:pt idx="2">
                  <c:v>1.8</c:v>
                </c:pt>
              </c:numCache>
            </c:numRef>
          </c:val>
          <c:extLst>
            <c:ext xmlns:c16="http://schemas.microsoft.com/office/drawing/2014/chart" uri="{C3380CC4-5D6E-409C-BE32-E72D297353CC}">
              <c16:uniqueId val="{00000001-4B00-4F8E-BC2D-2684B9BF3044}"/>
            </c:ext>
          </c:extLst>
        </c:ser>
        <c:ser>
          <c:idx val="2"/>
          <c:order val="2"/>
          <c:tx>
            <c:strRef>
              <c:f>Sheet1!$D$1</c:f>
              <c:strCache>
                <c:ptCount val="1"/>
                <c:pt idx="0">
                  <c:v>Column1</c:v>
                </c:pt>
              </c:strCache>
            </c:strRef>
          </c:tx>
          <c:spPr>
            <a:solidFill>
              <a:schemeClr val="accent3"/>
            </a:solidFill>
            <a:ln>
              <a:noFill/>
            </a:ln>
            <a:effectLst/>
          </c:spPr>
          <c:invertIfNegative val="0"/>
          <c:cat>
            <c:numRef>
              <c:f>Sheet1!$A$2:$A$5</c:f>
              <c:numCache>
                <c:formatCode>General</c:formatCode>
                <c:ptCount val="4"/>
                <c:pt idx="0">
                  <c:v>2015</c:v>
                </c:pt>
                <c:pt idx="1">
                  <c:v>2016</c:v>
                </c:pt>
                <c:pt idx="2">
                  <c:v>2017</c:v>
                </c:pt>
              </c:numCache>
            </c:numRef>
          </c:cat>
          <c:val>
            <c:numRef>
              <c:f>Sheet1!$D$2:$D$5</c:f>
              <c:numCache>
                <c:formatCode>General</c:formatCode>
                <c:ptCount val="4"/>
              </c:numCache>
            </c:numRef>
          </c:val>
          <c:extLst>
            <c:ext xmlns:c16="http://schemas.microsoft.com/office/drawing/2014/chart" uri="{C3380CC4-5D6E-409C-BE32-E72D297353CC}">
              <c16:uniqueId val="{00000002-4B00-4F8E-BC2D-2684B9BF3044}"/>
            </c:ext>
          </c:extLst>
        </c:ser>
        <c:dLbls>
          <c:showLegendKey val="0"/>
          <c:showVal val="0"/>
          <c:showCatName val="0"/>
          <c:showSerName val="0"/>
          <c:showPercent val="0"/>
          <c:showBubbleSize val="0"/>
        </c:dLbls>
        <c:gapWidth val="219"/>
        <c:overlap val="-27"/>
        <c:axId val="-69116848"/>
        <c:axId val="-38873264"/>
      </c:barChart>
      <c:catAx>
        <c:axId val="-6911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3264"/>
        <c:crosses val="autoZero"/>
        <c:auto val="1"/>
        <c:lblAlgn val="ctr"/>
        <c:lblOffset val="100"/>
        <c:noMultiLvlLbl val="0"/>
      </c:catAx>
      <c:valAx>
        <c:axId val="-3887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11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 Total Asset Turnover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Company Total Asset Turnover</c:v>
                </c:pt>
              </c:strCache>
            </c:strRef>
          </c:tx>
          <c:spPr>
            <a:solidFill>
              <a:schemeClr val="accent1"/>
            </a:solidFill>
            <a:ln>
              <a:noFill/>
            </a:ln>
            <a:effectLst/>
          </c:spPr>
          <c:invertIfNegative val="0"/>
          <c:cat>
            <c:numRef>
              <c:f>Sheet1!$A$2:$A$5</c:f>
              <c:numCache>
                <c:formatCode>General</c:formatCode>
                <c:ptCount val="4"/>
                <c:pt idx="0">
                  <c:v>2015</c:v>
                </c:pt>
                <c:pt idx="1">
                  <c:v>2016</c:v>
                </c:pt>
                <c:pt idx="2">
                  <c:v>2017</c:v>
                </c:pt>
              </c:numCache>
            </c:numRef>
          </c:cat>
          <c:val>
            <c:numRef>
              <c:f>Sheet1!$B$2:$B$5</c:f>
              <c:numCache>
                <c:formatCode>General</c:formatCode>
                <c:ptCount val="4"/>
                <c:pt idx="0">
                  <c:v>1.08</c:v>
                </c:pt>
                <c:pt idx="1">
                  <c:v>1.04</c:v>
                </c:pt>
                <c:pt idx="2">
                  <c:v>1.02</c:v>
                </c:pt>
              </c:numCache>
            </c:numRef>
          </c:val>
          <c:extLst>
            <c:ext xmlns:c16="http://schemas.microsoft.com/office/drawing/2014/chart" uri="{C3380CC4-5D6E-409C-BE32-E72D297353CC}">
              <c16:uniqueId val="{00000000-1851-46ED-BA20-6F9671029F92}"/>
            </c:ext>
          </c:extLst>
        </c:ser>
        <c:ser>
          <c:idx val="1"/>
          <c:order val="1"/>
          <c:tx>
            <c:strRef>
              <c:f>Sheet1!$C$1</c:f>
              <c:strCache>
                <c:ptCount val="1"/>
                <c:pt idx="0">
                  <c:v>Industry Total Asset Turnover</c:v>
                </c:pt>
              </c:strCache>
            </c:strRef>
          </c:tx>
          <c:spPr>
            <a:solidFill>
              <a:schemeClr val="accent2"/>
            </a:solidFill>
            <a:ln>
              <a:noFill/>
            </a:ln>
            <a:effectLst/>
          </c:spPr>
          <c:invertIfNegative val="0"/>
          <c:cat>
            <c:numRef>
              <c:f>Sheet1!$A$2:$A$5</c:f>
              <c:numCache>
                <c:formatCode>General</c:formatCode>
                <c:ptCount val="4"/>
                <c:pt idx="0">
                  <c:v>2015</c:v>
                </c:pt>
                <c:pt idx="1">
                  <c:v>2016</c:v>
                </c:pt>
                <c:pt idx="2">
                  <c:v>2017</c:v>
                </c:pt>
              </c:numCache>
            </c:numRef>
          </c:cat>
          <c:val>
            <c:numRef>
              <c:f>Sheet1!$C$2:$C$5</c:f>
              <c:numCache>
                <c:formatCode>General</c:formatCode>
                <c:ptCount val="4"/>
                <c:pt idx="0">
                  <c:v>1.03</c:v>
                </c:pt>
                <c:pt idx="1">
                  <c:v>1.01</c:v>
                </c:pt>
                <c:pt idx="2">
                  <c:v>0.9</c:v>
                </c:pt>
              </c:numCache>
            </c:numRef>
          </c:val>
          <c:extLst>
            <c:ext xmlns:c16="http://schemas.microsoft.com/office/drawing/2014/chart" uri="{C3380CC4-5D6E-409C-BE32-E72D297353CC}">
              <c16:uniqueId val="{00000001-1851-46ED-BA20-6F9671029F92}"/>
            </c:ext>
          </c:extLst>
        </c:ser>
        <c:ser>
          <c:idx val="2"/>
          <c:order val="2"/>
          <c:tx>
            <c:strRef>
              <c:f>Sheet1!$D$1</c:f>
              <c:strCache>
                <c:ptCount val="1"/>
                <c:pt idx="0">
                  <c:v>Column1</c:v>
                </c:pt>
              </c:strCache>
            </c:strRef>
          </c:tx>
          <c:spPr>
            <a:solidFill>
              <a:schemeClr val="accent3"/>
            </a:solidFill>
            <a:ln>
              <a:noFill/>
            </a:ln>
            <a:effectLst/>
          </c:spPr>
          <c:invertIfNegative val="0"/>
          <c:cat>
            <c:numRef>
              <c:f>Sheet1!$A$2:$A$5</c:f>
              <c:numCache>
                <c:formatCode>General</c:formatCode>
                <c:ptCount val="4"/>
                <c:pt idx="0">
                  <c:v>2015</c:v>
                </c:pt>
                <c:pt idx="1">
                  <c:v>2016</c:v>
                </c:pt>
                <c:pt idx="2">
                  <c:v>2017</c:v>
                </c:pt>
              </c:numCache>
            </c:numRef>
          </c:cat>
          <c:val>
            <c:numRef>
              <c:f>Sheet1!$D$2:$D$5</c:f>
              <c:numCache>
                <c:formatCode>General</c:formatCode>
                <c:ptCount val="4"/>
              </c:numCache>
            </c:numRef>
          </c:val>
          <c:extLst>
            <c:ext xmlns:c16="http://schemas.microsoft.com/office/drawing/2014/chart" uri="{C3380CC4-5D6E-409C-BE32-E72D297353CC}">
              <c16:uniqueId val="{00000002-1851-46ED-BA20-6F9671029F92}"/>
            </c:ext>
          </c:extLst>
        </c:ser>
        <c:dLbls>
          <c:showLegendKey val="0"/>
          <c:showVal val="0"/>
          <c:showCatName val="0"/>
          <c:showSerName val="0"/>
          <c:showPercent val="0"/>
          <c:showBubbleSize val="0"/>
        </c:dLbls>
        <c:gapWidth val="219"/>
        <c:overlap val="-27"/>
        <c:axId val="-38869456"/>
        <c:axId val="-38877616"/>
      </c:barChart>
      <c:catAx>
        <c:axId val="-38869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7616"/>
        <c:crosses val="autoZero"/>
        <c:auto val="1"/>
        <c:lblAlgn val="ctr"/>
        <c:lblOffset val="100"/>
        <c:noMultiLvlLbl val="0"/>
      </c:catAx>
      <c:valAx>
        <c:axId val="-38877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69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 Debt Equity ratio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company Debt Equity Ratio</c:v>
                </c:pt>
              </c:strCache>
            </c:strRef>
          </c:tx>
          <c:spPr>
            <a:solidFill>
              <a:schemeClr val="accent1"/>
            </a:solidFill>
            <a:ln>
              <a:noFill/>
            </a:ln>
            <a:effectLst/>
          </c:spPr>
          <c:invertIfNegative val="0"/>
          <c:cat>
            <c:numRef>
              <c:f>Sheet1!$A$2:$A$5</c:f>
              <c:numCache>
                <c:formatCode>General</c:formatCode>
                <c:ptCount val="4"/>
                <c:pt idx="0">
                  <c:v>2015</c:v>
                </c:pt>
                <c:pt idx="1">
                  <c:v>2016</c:v>
                </c:pt>
                <c:pt idx="2">
                  <c:v>2017</c:v>
                </c:pt>
              </c:numCache>
            </c:numRef>
          </c:cat>
          <c:val>
            <c:numRef>
              <c:f>Sheet1!$B$2:$B$5</c:f>
              <c:numCache>
                <c:formatCode>General</c:formatCode>
                <c:ptCount val="4"/>
                <c:pt idx="0">
                  <c:v>1.28</c:v>
                </c:pt>
                <c:pt idx="1">
                  <c:v>1.06</c:v>
                </c:pt>
                <c:pt idx="2">
                  <c:v>0.88</c:v>
                </c:pt>
              </c:numCache>
            </c:numRef>
          </c:val>
          <c:extLst>
            <c:ext xmlns:c16="http://schemas.microsoft.com/office/drawing/2014/chart" uri="{C3380CC4-5D6E-409C-BE32-E72D297353CC}">
              <c16:uniqueId val="{00000000-584E-4193-87F8-8FB03E27F58F}"/>
            </c:ext>
          </c:extLst>
        </c:ser>
        <c:ser>
          <c:idx val="1"/>
          <c:order val="1"/>
          <c:tx>
            <c:strRef>
              <c:f>Sheet1!$C$1</c:f>
              <c:strCache>
                <c:ptCount val="1"/>
                <c:pt idx="0">
                  <c:v>Industry Debt Equity Ratio</c:v>
                </c:pt>
              </c:strCache>
            </c:strRef>
          </c:tx>
          <c:spPr>
            <a:solidFill>
              <a:schemeClr val="accent2"/>
            </a:solidFill>
            <a:ln>
              <a:noFill/>
            </a:ln>
            <a:effectLst/>
          </c:spPr>
          <c:invertIfNegative val="0"/>
          <c:cat>
            <c:numRef>
              <c:f>Sheet1!$A$2:$A$5</c:f>
              <c:numCache>
                <c:formatCode>General</c:formatCode>
                <c:ptCount val="4"/>
                <c:pt idx="0">
                  <c:v>2015</c:v>
                </c:pt>
                <c:pt idx="1">
                  <c:v>2016</c:v>
                </c:pt>
                <c:pt idx="2">
                  <c:v>2017</c:v>
                </c:pt>
              </c:numCache>
            </c:numRef>
          </c:cat>
          <c:val>
            <c:numRef>
              <c:f>Sheet1!$C$2:$C$5</c:f>
              <c:numCache>
                <c:formatCode>General</c:formatCode>
                <c:ptCount val="4"/>
                <c:pt idx="0">
                  <c:v>0.5</c:v>
                </c:pt>
                <c:pt idx="1">
                  <c:v>0.53</c:v>
                </c:pt>
                <c:pt idx="2">
                  <c:v>0.41</c:v>
                </c:pt>
              </c:numCache>
            </c:numRef>
          </c:val>
          <c:extLst>
            <c:ext xmlns:c16="http://schemas.microsoft.com/office/drawing/2014/chart" uri="{C3380CC4-5D6E-409C-BE32-E72D297353CC}">
              <c16:uniqueId val="{00000001-584E-4193-87F8-8FB03E27F58F}"/>
            </c:ext>
          </c:extLst>
        </c:ser>
        <c:ser>
          <c:idx val="2"/>
          <c:order val="2"/>
          <c:tx>
            <c:strRef>
              <c:f>Sheet1!$D$1</c:f>
              <c:strCache>
                <c:ptCount val="1"/>
                <c:pt idx="0">
                  <c:v>Column1</c:v>
                </c:pt>
              </c:strCache>
            </c:strRef>
          </c:tx>
          <c:spPr>
            <a:solidFill>
              <a:schemeClr val="accent3"/>
            </a:solidFill>
            <a:ln>
              <a:noFill/>
            </a:ln>
            <a:effectLst/>
          </c:spPr>
          <c:invertIfNegative val="0"/>
          <c:cat>
            <c:numRef>
              <c:f>Sheet1!$A$2:$A$5</c:f>
              <c:numCache>
                <c:formatCode>General</c:formatCode>
                <c:ptCount val="4"/>
                <c:pt idx="0">
                  <c:v>2015</c:v>
                </c:pt>
                <c:pt idx="1">
                  <c:v>2016</c:v>
                </c:pt>
                <c:pt idx="2">
                  <c:v>2017</c:v>
                </c:pt>
              </c:numCache>
            </c:numRef>
          </c:cat>
          <c:val>
            <c:numRef>
              <c:f>Sheet1!$D$2:$D$5</c:f>
              <c:numCache>
                <c:formatCode>General</c:formatCode>
                <c:ptCount val="4"/>
              </c:numCache>
            </c:numRef>
          </c:val>
          <c:extLst>
            <c:ext xmlns:c16="http://schemas.microsoft.com/office/drawing/2014/chart" uri="{C3380CC4-5D6E-409C-BE32-E72D297353CC}">
              <c16:uniqueId val="{00000002-584E-4193-87F8-8FB03E27F58F}"/>
            </c:ext>
          </c:extLst>
        </c:ser>
        <c:dLbls>
          <c:showLegendKey val="0"/>
          <c:showVal val="0"/>
          <c:showCatName val="0"/>
          <c:showSerName val="0"/>
          <c:showPercent val="0"/>
          <c:showBubbleSize val="0"/>
        </c:dLbls>
        <c:gapWidth val="219"/>
        <c:overlap val="-27"/>
        <c:axId val="-38868368"/>
        <c:axId val="-38873808"/>
      </c:barChart>
      <c:catAx>
        <c:axId val="-3886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3808"/>
        <c:crosses val="autoZero"/>
        <c:auto val="1"/>
        <c:lblAlgn val="ctr"/>
        <c:lblOffset val="100"/>
        <c:noMultiLvlLbl val="0"/>
      </c:catAx>
      <c:valAx>
        <c:axId val="-3887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6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 Return on Assets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Company Return on Assets</c:v>
                </c:pt>
              </c:strCache>
            </c:strRef>
          </c:tx>
          <c:spPr>
            <a:solidFill>
              <a:schemeClr val="accent1"/>
            </a:solidFill>
            <a:ln>
              <a:noFill/>
            </a:ln>
            <a:effectLst/>
          </c:spPr>
          <c:invertIfNegative val="0"/>
          <c:cat>
            <c:numRef>
              <c:f>Sheet1!$A$2:$A$5</c:f>
              <c:numCache>
                <c:formatCode>General</c:formatCode>
                <c:ptCount val="4"/>
                <c:pt idx="0">
                  <c:v>2015</c:v>
                </c:pt>
                <c:pt idx="1">
                  <c:v>2016</c:v>
                </c:pt>
                <c:pt idx="2">
                  <c:v>2017</c:v>
                </c:pt>
              </c:numCache>
            </c:numRef>
          </c:cat>
          <c:val>
            <c:numRef>
              <c:f>Sheet1!$B$2:$B$5</c:f>
              <c:numCache>
                <c:formatCode>General</c:formatCode>
                <c:ptCount val="4"/>
                <c:pt idx="0">
                  <c:v>0.53</c:v>
                </c:pt>
                <c:pt idx="1">
                  <c:v>0.48</c:v>
                </c:pt>
                <c:pt idx="2">
                  <c:v>0.5</c:v>
                </c:pt>
              </c:numCache>
            </c:numRef>
          </c:val>
          <c:extLst>
            <c:ext xmlns:c16="http://schemas.microsoft.com/office/drawing/2014/chart" uri="{C3380CC4-5D6E-409C-BE32-E72D297353CC}">
              <c16:uniqueId val="{00000000-35CE-4E4C-BA12-2BAF05523065}"/>
            </c:ext>
          </c:extLst>
        </c:ser>
        <c:ser>
          <c:idx val="1"/>
          <c:order val="1"/>
          <c:tx>
            <c:strRef>
              <c:f>Sheet1!$C$1</c:f>
              <c:strCache>
                <c:ptCount val="1"/>
                <c:pt idx="0">
                  <c:v>Industry Returnon Assets</c:v>
                </c:pt>
              </c:strCache>
            </c:strRef>
          </c:tx>
          <c:spPr>
            <a:solidFill>
              <a:schemeClr val="accent2"/>
            </a:solidFill>
            <a:ln>
              <a:noFill/>
            </a:ln>
            <a:effectLst/>
          </c:spPr>
          <c:invertIfNegative val="0"/>
          <c:cat>
            <c:numRef>
              <c:f>Sheet1!$A$2:$A$5</c:f>
              <c:numCache>
                <c:formatCode>General</c:formatCode>
                <c:ptCount val="4"/>
                <c:pt idx="0">
                  <c:v>2015</c:v>
                </c:pt>
                <c:pt idx="1">
                  <c:v>2016</c:v>
                </c:pt>
                <c:pt idx="2">
                  <c:v>2017</c:v>
                </c:pt>
              </c:numCache>
            </c:numRef>
          </c:cat>
          <c:val>
            <c:numRef>
              <c:f>Sheet1!$C$2:$C$5</c:f>
              <c:numCache>
                <c:formatCode>General</c:formatCode>
                <c:ptCount val="4"/>
                <c:pt idx="0">
                  <c:v>0.51</c:v>
                </c:pt>
                <c:pt idx="1">
                  <c:v>0.49</c:v>
                </c:pt>
                <c:pt idx="2">
                  <c:v>0.53</c:v>
                </c:pt>
              </c:numCache>
            </c:numRef>
          </c:val>
          <c:extLst>
            <c:ext xmlns:c16="http://schemas.microsoft.com/office/drawing/2014/chart" uri="{C3380CC4-5D6E-409C-BE32-E72D297353CC}">
              <c16:uniqueId val="{00000001-35CE-4E4C-BA12-2BAF05523065}"/>
            </c:ext>
          </c:extLst>
        </c:ser>
        <c:ser>
          <c:idx val="2"/>
          <c:order val="2"/>
          <c:tx>
            <c:strRef>
              <c:f>Sheet1!$D$1</c:f>
              <c:strCache>
                <c:ptCount val="1"/>
                <c:pt idx="0">
                  <c:v>Column1</c:v>
                </c:pt>
              </c:strCache>
            </c:strRef>
          </c:tx>
          <c:spPr>
            <a:solidFill>
              <a:schemeClr val="accent3"/>
            </a:solidFill>
            <a:ln>
              <a:noFill/>
            </a:ln>
            <a:effectLst/>
          </c:spPr>
          <c:invertIfNegative val="0"/>
          <c:cat>
            <c:numRef>
              <c:f>Sheet1!$A$2:$A$5</c:f>
              <c:numCache>
                <c:formatCode>General</c:formatCode>
                <c:ptCount val="4"/>
                <c:pt idx="0">
                  <c:v>2015</c:v>
                </c:pt>
                <c:pt idx="1">
                  <c:v>2016</c:v>
                </c:pt>
                <c:pt idx="2">
                  <c:v>2017</c:v>
                </c:pt>
              </c:numCache>
            </c:numRef>
          </c:cat>
          <c:val>
            <c:numRef>
              <c:f>Sheet1!$D$2:$D$5</c:f>
              <c:numCache>
                <c:formatCode>General</c:formatCode>
                <c:ptCount val="4"/>
              </c:numCache>
            </c:numRef>
          </c:val>
          <c:extLst>
            <c:ext xmlns:c16="http://schemas.microsoft.com/office/drawing/2014/chart" uri="{C3380CC4-5D6E-409C-BE32-E72D297353CC}">
              <c16:uniqueId val="{00000002-35CE-4E4C-BA12-2BAF05523065}"/>
            </c:ext>
          </c:extLst>
        </c:ser>
        <c:dLbls>
          <c:showLegendKey val="0"/>
          <c:showVal val="0"/>
          <c:showCatName val="0"/>
          <c:showSerName val="0"/>
          <c:showPercent val="0"/>
          <c:showBubbleSize val="0"/>
        </c:dLbls>
        <c:gapWidth val="219"/>
        <c:overlap val="-27"/>
        <c:axId val="-38867280"/>
        <c:axId val="-38877072"/>
      </c:barChart>
      <c:catAx>
        <c:axId val="-3886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7072"/>
        <c:crosses val="autoZero"/>
        <c:auto val="1"/>
        <c:lblAlgn val="ctr"/>
        <c:lblOffset val="100"/>
        <c:noMultiLvlLbl val="0"/>
      </c:catAx>
      <c:valAx>
        <c:axId val="-3887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6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User</cp:lastModifiedBy>
  <cp:revision>4</cp:revision>
  <dcterms:created xsi:type="dcterms:W3CDTF">2018-11-27T20:07:00Z</dcterms:created>
  <dcterms:modified xsi:type="dcterms:W3CDTF">2018-11-27T20:30:00Z</dcterms:modified>
</cp:coreProperties>
</file>